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FBBD4F" w14:textId="77777777" w:rsidR="00FE70E8" w:rsidRPr="001272FA" w:rsidRDefault="00FE70E8" w:rsidP="00FE70E8">
      <w:pPr>
        <w:keepNext/>
        <w:tabs>
          <w:tab w:val="left" w:pos="0"/>
        </w:tabs>
        <w:jc w:val="center"/>
        <w:rPr>
          <w:rFonts w:ascii="Tahoma" w:hAnsi="Tahoma" w:cs="Tahoma"/>
          <w:b/>
          <w:sz w:val="20"/>
        </w:rPr>
      </w:pPr>
      <w:bookmarkStart w:id="0" w:name="_GoBack"/>
      <w:bookmarkEnd w:id="0"/>
      <w:permStart w:id="598806462" w:edGrp="everyone"/>
    </w:p>
    <w:p w14:paraId="5E9A2C21" w14:textId="77777777" w:rsidR="00FE70E8" w:rsidRPr="001272FA" w:rsidRDefault="00FE70E8" w:rsidP="00FE70E8">
      <w:pPr>
        <w:tabs>
          <w:tab w:val="left" w:pos="0"/>
        </w:tabs>
        <w:jc w:val="both"/>
        <w:rPr>
          <w:rFonts w:ascii="Tahoma" w:hAnsi="Tahoma" w:cs="Tahoma"/>
          <w:b/>
          <w:sz w:val="20"/>
        </w:rPr>
      </w:pPr>
    </w:p>
    <w:p w14:paraId="5B9BE32D" w14:textId="77777777" w:rsidR="00FE70E8" w:rsidRPr="001272FA" w:rsidRDefault="00FE70E8" w:rsidP="00FE70E8">
      <w:pPr>
        <w:tabs>
          <w:tab w:val="left" w:pos="0"/>
        </w:tabs>
        <w:jc w:val="both"/>
        <w:rPr>
          <w:rFonts w:ascii="Tahoma" w:hAnsi="Tahoma" w:cs="Tahoma"/>
          <w:b/>
          <w:sz w:val="20"/>
        </w:rPr>
      </w:pPr>
      <w:r w:rsidRPr="001272FA">
        <w:rPr>
          <w:rFonts w:ascii="Tahoma" w:hAnsi="Tahoma" w:cs="Tahoma"/>
          <w:b/>
          <w:sz w:val="20"/>
        </w:rPr>
        <w:t>DTRF _____</w:t>
      </w:r>
    </w:p>
    <w:p w14:paraId="0667127D" w14:textId="77777777" w:rsidR="00FE70E8" w:rsidRPr="001272FA" w:rsidRDefault="00FE70E8" w:rsidP="00FE70E8">
      <w:pPr>
        <w:tabs>
          <w:tab w:val="left" w:pos="0"/>
        </w:tabs>
        <w:jc w:val="both"/>
        <w:rPr>
          <w:rFonts w:ascii="Tahoma" w:hAnsi="Tahoma" w:cs="Tahoma"/>
          <w:b/>
          <w:sz w:val="20"/>
        </w:rPr>
      </w:pPr>
    </w:p>
    <w:p w14:paraId="3B3CF06B" w14:textId="77777777" w:rsidR="00FE70E8" w:rsidRPr="001272FA" w:rsidRDefault="00FE70E8" w:rsidP="00FE70E8">
      <w:pPr>
        <w:spacing w:before="100" w:line="216" w:lineRule="auto"/>
        <w:jc w:val="center"/>
        <w:rPr>
          <w:rFonts w:ascii="Tahoma" w:eastAsia="Arial" w:hAnsi="Tahoma" w:cs="Tahoma"/>
          <w:b/>
          <w:color w:val="000000"/>
          <w:sz w:val="20"/>
          <w:lang w:eastAsia="es-CO"/>
        </w:rPr>
      </w:pPr>
    </w:p>
    <w:p w14:paraId="2BE01CC1" w14:textId="77777777" w:rsidR="00FE70E8" w:rsidRPr="001272FA" w:rsidRDefault="00FE70E8" w:rsidP="00FE70E8">
      <w:pPr>
        <w:spacing w:line="216" w:lineRule="auto"/>
        <w:ind w:left="1276" w:hanging="1276"/>
        <w:rPr>
          <w:rFonts w:ascii="Tahoma" w:eastAsia="Arial" w:hAnsi="Tahoma" w:cs="Tahoma"/>
          <w:bCs/>
          <w:color w:val="000000"/>
          <w:sz w:val="20"/>
          <w:lang w:eastAsia="es-CO"/>
        </w:rPr>
      </w:pPr>
      <w:r w:rsidRPr="001272FA">
        <w:rPr>
          <w:rFonts w:ascii="Tahoma" w:eastAsia="Arial" w:hAnsi="Tahoma" w:cs="Tahoma"/>
          <w:b/>
          <w:color w:val="000000"/>
          <w:sz w:val="20"/>
          <w:lang w:eastAsia="es-CO"/>
        </w:rPr>
        <w:t>DE</w:t>
      </w:r>
      <w:r w:rsidRPr="001272FA">
        <w:rPr>
          <w:rFonts w:ascii="Tahoma" w:eastAsia="Arial" w:hAnsi="Tahoma" w:cs="Tahoma"/>
          <w:b/>
          <w:color w:val="000000"/>
          <w:sz w:val="20"/>
          <w:lang w:eastAsia="es-CO"/>
        </w:rPr>
        <w:tab/>
      </w:r>
      <w:r w:rsidRPr="001272FA">
        <w:rPr>
          <w:rFonts w:ascii="Tahoma" w:eastAsia="Arial" w:hAnsi="Tahoma" w:cs="Tahoma"/>
          <w:b/>
          <w:color w:val="000000"/>
          <w:sz w:val="20"/>
          <w:lang w:eastAsia="es-CO"/>
        </w:rPr>
        <w:tab/>
        <w:t>:</w:t>
      </w:r>
      <w:r w:rsidRPr="001272FA">
        <w:rPr>
          <w:rFonts w:ascii="Tahoma" w:eastAsia="Arial" w:hAnsi="Tahoma" w:cs="Tahoma"/>
          <w:bCs/>
          <w:color w:val="000000"/>
          <w:sz w:val="20"/>
          <w:lang w:eastAsia="es-CO"/>
        </w:rPr>
        <w:t xml:space="preserve">         </w:t>
      </w:r>
      <w:r w:rsidRPr="001272FA">
        <w:rPr>
          <w:rFonts w:ascii="Tahoma" w:eastAsia="Arial" w:hAnsi="Tahoma" w:cs="Tahoma"/>
          <w:color w:val="000000"/>
          <w:sz w:val="20"/>
          <w:lang w:eastAsia="es-CO"/>
        </w:rPr>
        <w:t xml:space="preserve">Directora Técnico de Responsabilidad Fiscal </w:t>
      </w:r>
    </w:p>
    <w:p w14:paraId="4FBBD075" w14:textId="77777777" w:rsidR="00FE70E8" w:rsidRPr="001272FA" w:rsidRDefault="00FE70E8" w:rsidP="00FE70E8">
      <w:pPr>
        <w:spacing w:line="216" w:lineRule="auto"/>
        <w:ind w:left="1416" w:firstLine="708"/>
        <w:rPr>
          <w:rFonts w:ascii="Tahoma" w:eastAsia="Arial" w:hAnsi="Tahoma" w:cs="Tahoma"/>
          <w:b/>
          <w:color w:val="000000"/>
          <w:sz w:val="20"/>
          <w:lang w:eastAsia="es-CO"/>
        </w:rPr>
      </w:pPr>
    </w:p>
    <w:p w14:paraId="7339091E" w14:textId="77777777" w:rsidR="00FE70E8" w:rsidRPr="001272FA" w:rsidRDefault="00FE70E8" w:rsidP="00FE70E8">
      <w:pPr>
        <w:spacing w:line="216" w:lineRule="auto"/>
        <w:ind w:left="1276" w:hanging="1276"/>
        <w:rPr>
          <w:rFonts w:ascii="Tahoma" w:eastAsia="Arial" w:hAnsi="Tahoma" w:cs="Tahoma"/>
          <w:color w:val="000000"/>
          <w:sz w:val="20"/>
          <w:lang w:eastAsia="es-CO"/>
        </w:rPr>
      </w:pPr>
      <w:r w:rsidRPr="001272FA">
        <w:rPr>
          <w:rFonts w:ascii="Tahoma" w:eastAsia="Arial" w:hAnsi="Tahoma" w:cs="Tahoma"/>
          <w:b/>
          <w:color w:val="000000"/>
          <w:sz w:val="20"/>
          <w:lang w:eastAsia="es-CO"/>
        </w:rPr>
        <w:t>PARA</w:t>
      </w:r>
      <w:r w:rsidRPr="001272FA">
        <w:rPr>
          <w:rFonts w:ascii="Tahoma" w:eastAsia="Arial" w:hAnsi="Tahoma" w:cs="Tahoma"/>
          <w:b/>
          <w:color w:val="000000"/>
          <w:sz w:val="20"/>
          <w:lang w:eastAsia="es-CO"/>
        </w:rPr>
        <w:tab/>
      </w:r>
      <w:r w:rsidRPr="001272FA">
        <w:rPr>
          <w:rFonts w:ascii="Tahoma" w:eastAsia="Arial" w:hAnsi="Tahoma" w:cs="Tahoma"/>
          <w:b/>
          <w:color w:val="000000"/>
          <w:sz w:val="20"/>
          <w:lang w:eastAsia="es-CO"/>
        </w:rPr>
        <w:tab/>
        <w:t>:</w:t>
      </w:r>
      <w:r w:rsidRPr="001272FA">
        <w:rPr>
          <w:rFonts w:ascii="Tahoma" w:eastAsia="Arial" w:hAnsi="Tahoma" w:cs="Tahoma"/>
          <w:b/>
          <w:color w:val="000000"/>
          <w:sz w:val="20"/>
          <w:lang w:eastAsia="es-CO"/>
        </w:rPr>
        <w:tab/>
      </w:r>
      <w:r w:rsidRPr="001272FA">
        <w:rPr>
          <w:rFonts w:ascii="Tahoma" w:eastAsia="Arial" w:hAnsi="Tahoma" w:cs="Tahoma"/>
          <w:color w:val="000000"/>
          <w:sz w:val="20"/>
          <w:lang w:eastAsia="es-CO"/>
        </w:rPr>
        <w:t xml:space="preserve">Dirección Técnica de Control Fiscal y Medio Ambiente  </w:t>
      </w:r>
    </w:p>
    <w:p w14:paraId="6E1FC453" w14:textId="77777777" w:rsidR="00FE70E8" w:rsidRPr="001272FA" w:rsidRDefault="00FE70E8" w:rsidP="00FE70E8">
      <w:pPr>
        <w:spacing w:line="216" w:lineRule="auto"/>
        <w:ind w:left="2692" w:hanging="568"/>
        <w:rPr>
          <w:rFonts w:ascii="Tahoma" w:eastAsia="Arial" w:hAnsi="Tahoma" w:cs="Tahoma"/>
          <w:color w:val="000000"/>
          <w:sz w:val="20"/>
          <w:lang w:eastAsia="es-CO"/>
        </w:rPr>
      </w:pPr>
      <w:r w:rsidRPr="001272FA">
        <w:rPr>
          <w:rFonts w:ascii="Tahoma" w:eastAsia="Arial" w:hAnsi="Tahoma" w:cs="Tahoma"/>
          <w:color w:val="000000"/>
          <w:sz w:val="20"/>
          <w:lang w:eastAsia="es-CO"/>
        </w:rPr>
        <w:t xml:space="preserve">Dirección Técnica de Participación Ciudadana </w:t>
      </w:r>
    </w:p>
    <w:p w14:paraId="53BB8AE1" w14:textId="77777777" w:rsidR="00FE70E8" w:rsidRPr="001272FA" w:rsidRDefault="00FE70E8" w:rsidP="00FE70E8">
      <w:pPr>
        <w:spacing w:line="216" w:lineRule="auto"/>
        <w:ind w:left="1416" w:firstLine="708"/>
        <w:rPr>
          <w:rFonts w:ascii="Tahoma" w:eastAsia="Arial" w:hAnsi="Tahoma" w:cs="Tahoma"/>
          <w:color w:val="000000"/>
          <w:sz w:val="20"/>
          <w:lang w:eastAsia="es-CO"/>
        </w:rPr>
      </w:pPr>
    </w:p>
    <w:p w14:paraId="5CCBB4C6" w14:textId="77777777" w:rsidR="00FE70E8" w:rsidRPr="001272FA" w:rsidRDefault="00FE70E8" w:rsidP="00FE70E8">
      <w:pPr>
        <w:spacing w:line="216" w:lineRule="auto"/>
        <w:jc w:val="both"/>
        <w:rPr>
          <w:rFonts w:ascii="Tahoma" w:eastAsia="Arial" w:hAnsi="Tahoma" w:cs="Tahoma"/>
          <w:color w:val="000000"/>
          <w:sz w:val="20"/>
          <w:lang w:eastAsia="es-CO"/>
        </w:rPr>
      </w:pPr>
      <w:r w:rsidRPr="001272FA">
        <w:rPr>
          <w:rFonts w:ascii="Tahoma" w:eastAsia="Arial" w:hAnsi="Tahoma" w:cs="Tahoma"/>
          <w:b/>
          <w:color w:val="000000"/>
          <w:sz w:val="20"/>
          <w:lang w:eastAsia="es-CO"/>
        </w:rPr>
        <w:t xml:space="preserve">ASUNTO        :         </w:t>
      </w:r>
      <w:r w:rsidRPr="001272FA">
        <w:rPr>
          <w:rFonts w:ascii="Tahoma" w:eastAsia="Arial" w:hAnsi="Tahoma" w:cs="Tahoma"/>
          <w:color w:val="000000"/>
          <w:sz w:val="20"/>
          <w:lang w:eastAsia="es-CO"/>
        </w:rPr>
        <w:t>Devolución Hallazgos Fiscales  No. xxxxx</w:t>
      </w:r>
    </w:p>
    <w:p w14:paraId="0DE3045F" w14:textId="77777777" w:rsidR="00FE70E8" w:rsidRPr="001272FA" w:rsidRDefault="00FE70E8" w:rsidP="00FE70E8">
      <w:pPr>
        <w:spacing w:line="216" w:lineRule="auto"/>
        <w:ind w:left="1425" w:hanging="1425"/>
        <w:rPr>
          <w:rFonts w:ascii="Tahoma" w:eastAsia="Arial" w:hAnsi="Tahoma" w:cs="Tahoma"/>
          <w:color w:val="000000"/>
          <w:sz w:val="20"/>
          <w:lang w:eastAsia="es-CO"/>
        </w:rPr>
      </w:pPr>
    </w:p>
    <w:p w14:paraId="592B6E54" w14:textId="77777777" w:rsidR="00FE70E8" w:rsidRPr="001272FA" w:rsidRDefault="00FE70E8" w:rsidP="00FE70E8">
      <w:pPr>
        <w:spacing w:line="216" w:lineRule="auto"/>
        <w:ind w:left="1425" w:hanging="1425"/>
        <w:rPr>
          <w:rFonts w:ascii="Tahoma" w:eastAsia="Arial" w:hAnsi="Tahoma" w:cs="Tahoma"/>
          <w:bCs/>
          <w:color w:val="000000"/>
          <w:sz w:val="20"/>
          <w:lang w:eastAsia="es-CO"/>
        </w:rPr>
      </w:pPr>
      <w:r w:rsidRPr="001272FA">
        <w:rPr>
          <w:rFonts w:ascii="Tahoma" w:eastAsia="Arial" w:hAnsi="Tahoma" w:cs="Tahoma"/>
          <w:b/>
          <w:bCs/>
          <w:color w:val="000000"/>
          <w:sz w:val="20"/>
          <w:lang w:eastAsia="es-CO"/>
        </w:rPr>
        <w:t>FECHA</w:t>
      </w:r>
      <w:r w:rsidRPr="001272FA">
        <w:rPr>
          <w:rFonts w:ascii="Tahoma" w:eastAsia="Arial" w:hAnsi="Tahoma" w:cs="Tahoma"/>
          <w:b/>
          <w:bCs/>
          <w:color w:val="000000"/>
          <w:sz w:val="20"/>
          <w:lang w:eastAsia="es-CO"/>
        </w:rPr>
        <w:tab/>
        <w:t>:</w:t>
      </w:r>
      <w:r w:rsidRPr="001272FA">
        <w:rPr>
          <w:rFonts w:ascii="Tahoma" w:eastAsia="Arial" w:hAnsi="Tahoma" w:cs="Tahoma"/>
          <w:bCs/>
          <w:color w:val="000000"/>
          <w:sz w:val="20"/>
          <w:lang w:eastAsia="es-CO"/>
        </w:rPr>
        <w:tab/>
        <w:t xml:space="preserve"> </w:t>
      </w:r>
    </w:p>
    <w:p w14:paraId="723460BB" w14:textId="77777777" w:rsidR="00FE70E8" w:rsidRPr="001272FA" w:rsidRDefault="00FE70E8" w:rsidP="00FE70E8">
      <w:pPr>
        <w:spacing w:line="216" w:lineRule="auto"/>
        <w:ind w:left="1418" w:hanging="1418"/>
        <w:rPr>
          <w:rFonts w:ascii="Tahoma" w:eastAsia="Arial" w:hAnsi="Tahoma" w:cs="Tahoma"/>
          <w:bCs/>
          <w:color w:val="000000"/>
          <w:sz w:val="20"/>
          <w:lang w:eastAsia="es-CO"/>
        </w:rPr>
      </w:pPr>
    </w:p>
    <w:p w14:paraId="5E6FEC6E" w14:textId="77777777" w:rsidR="00FE70E8" w:rsidRPr="001272FA" w:rsidRDefault="00FE70E8" w:rsidP="00FE70E8">
      <w:pPr>
        <w:spacing w:line="216" w:lineRule="auto"/>
        <w:ind w:left="1418" w:hanging="1418"/>
        <w:rPr>
          <w:rFonts w:ascii="Tahoma" w:eastAsia="Arial" w:hAnsi="Tahoma" w:cs="Tahoma"/>
          <w:bCs/>
          <w:color w:val="000000"/>
          <w:sz w:val="20"/>
          <w:lang w:eastAsia="es-CO"/>
        </w:rPr>
      </w:pPr>
    </w:p>
    <w:p w14:paraId="06CE139A" w14:textId="77777777" w:rsidR="00FE70E8" w:rsidRPr="001272FA" w:rsidRDefault="00FE70E8" w:rsidP="00FE70E8">
      <w:pPr>
        <w:rPr>
          <w:rFonts w:ascii="Tahoma" w:eastAsia="Arial" w:hAnsi="Tahoma" w:cs="Tahoma"/>
          <w:color w:val="000000"/>
          <w:sz w:val="20"/>
          <w:lang w:eastAsia="es-CO"/>
        </w:rPr>
      </w:pPr>
      <w:r w:rsidRPr="001272FA">
        <w:rPr>
          <w:rFonts w:ascii="Tahoma" w:eastAsia="Arial" w:hAnsi="Tahoma" w:cs="Tahoma"/>
          <w:color w:val="000000"/>
          <w:sz w:val="20"/>
          <w:lang w:eastAsia="es-CO"/>
        </w:rPr>
        <w:t>Respetado(a) Doctor(a):</w:t>
      </w:r>
    </w:p>
    <w:p w14:paraId="2AD2B40B" w14:textId="77777777" w:rsidR="00FE70E8" w:rsidRPr="001272FA" w:rsidRDefault="00FE70E8" w:rsidP="00FE70E8">
      <w:pPr>
        <w:jc w:val="both"/>
        <w:rPr>
          <w:rFonts w:ascii="Tahoma" w:eastAsia="Arial" w:hAnsi="Tahoma" w:cs="Tahoma"/>
          <w:color w:val="000000"/>
          <w:sz w:val="20"/>
          <w:lang w:eastAsia="es-CO"/>
        </w:rPr>
      </w:pPr>
    </w:p>
    <w:p w14:paraId="7051CD34" w14:textId="77777777" w:rsidR="00FE70E8" w:rsidRPr="001272FA" w:rsidRDefault="00FE70E8" w:rsidP="00FE70E8">
      <w:pPr>
        <w:jc w:val="both"/>
        <w:rPr>
          <w:rFonts w:ascii="Tahoma" w:eastAsia="Arial" w:hAnsi="Tahoma" w:cs="Tahoma"/>
          <w:color w:val="000000"/>
          <w:sz w:val="20"/>
          <w:lang w:eastAsia="es-CO"/>
        </w:rPr>
      </w:pPr>
      <w:r w:rsidRPr="001272FA">
        <w:rPr>
          <w:rFonts w:ascii="Tahoma" w:eastAsia="Arial" w:hAnsi="Tahoma" w:cs="Tahoma"/>
          <w:color w:val="000000"/>
          <w:sz w:val="20"/>
          <w:lang w:eastAsia="es-CO"/>
        </w:rPr>
        <w:t>Una vez finalizado el estudio y análisis del material probatorio, así como de los hechos  estructurales allegados en los Hallazgos Fiscales Nos. xxxxxx, este Despacho se permite hacer la  devolución de los mismos, e</w:t>
      </w:r>
      <w:r w:rsidRPr="001272FA">
        <w:rPr>
          <w:rFonts w:ascii="Tahoma" w:eastAsia="Arial" w:hAnsi="Tahoma" w:cs="Tahoma"/>
          <w:color w:val="000000"/>
          <w:sz w:val="20"/>
          <w:shd w:val="clear" w:color="auto" w:fill="FFFFFF"/>
          <w:lang w:eastAsia="es-CO"/>
        </w:rPr>
        <w:t>n virtud de las Leyes 610 de 2000, modificada por el Decreto Ley 403 de 2020 y 1474 de 2011, las cuales determinan unos postulados normativos aplicables a partir de presupuestos facticos que permitan sustanciar y tramitar en debida forma las diferentes actuaciones procesales propias del proceso fiscal, en especial los requisitos del numeral del articulo xxxxxx de la Ley 610 de 2000 y/o 1474 de 2011 (</w:t>
      </w:r>
      <w:r w:rsidRPr="001272FA">
        <w:rPr>
          <w:rFonts w:ascii="Tahoma" w:eastAsia="Arial" w:hAnsi="Tahoma" w:cs="Tahoma"/>
          <w:i/>
          <w:iCs/>
          <w:color w:val="000000"/>
          <w:sz w:val="20"/>
          <w:shd w:val="clear" w:color="auto" w:fill="FFFFFF"/>
          <w:lang w:eastAsia="es-CO"/>
        </w:rPr>
        <w:t>indicar la norma afectada</w:t>
      </w:r>
      <w:r w:rsidRPr="001272FA">
        <w:rPr>
          <w:rFonts w:ascii="Tahoma" w:eastAsia="Arial" w:hAnsi="Tahoma" w:cs="Tahoma"/>
          <w:color w:val="000000"/>
          <w:sz w:val="20"/>
          <w:shd w:val="clear" w:color="auto" w:fill="FFFFFF"/>
          <w:lang w:eastAsia="es-CO"/>
        </w:rPr>
        <w:t xml:space="preserve">), y llevarse a cabo el correcto adelantamiento de los procesos, </w:t>
      </w:r>
      <w:r w:rsidRPr="001272FA">
        <w:rPr>
          <w:rFonts w:ascii="Tahoma" w:eastAsia="Arial" w:hAnsi="Tahoma" w:cs="Tahoma"/>
          <w:color w:val="000000"/>
          <w:sz w:val="20"/>
          <w:lang w:eastAsia="es-CO"/>
        </w:rPr>
        <w:t>toda vez que (</w:t>
      </w:r>
      <w:r w:rsidRPr="001272FA">
        <w:rPr>
          <w:rFonts w:ascii="Tahoma" w:eastAsia="Arial" w:hAnsi="Tahoma" w:cs="Tahoma"/>
          <w:i/>
          <w:iCs/>
          <w:color w:val="000000"/>
          <w:sz w:val="20"/>
          <w:lang w:eastAsia="es-CO"/>
        </w:rPr>
        <w:t>la documentación y /o formulación del hallazgo (cuantía, hecho generador, descripción del hallazgo)</w:t>
      </w:r>
      <w:r w:rsidRPr="001272FA">
        <w:rPr>
          <w:rFonts w:ascii="Tahoma" w:eastAsia="Arial" w:hAnsi="Tahoma" w:cs="Tahoma"/>
          <w:color w:val="000000"/>
          <w:sz w:val="20"/>
          <w:lang w:eastAsia="es-CO"/>
        </w:rPr>
        <w:t xml:space="preserve"> que debe soportar probatoriamente los hallazgos no se allega en su totalidad y de otro lado se encuentran inconsistencias en la formulación del mismo, las cuales se relacionaran en su orden así:</w:t>
      </w:r>
    </w:p>
    <w:p w14:paraId="0D3A4179" w14:textId="77777777" w:rsidR="00FE70E8" w:rsidRPr="001272FA" w:rsidRDefault="00FE70E8" w:rsidP="00FE70E8">
      <w:pPr>
        <w:spacing w:line="216" w:lineRule="auto"/>
        <w:jc w:val="both"/>
        <w:rPr>
          <w:rFonts w:ascii="Tahoma" w:eastAsia="Arial" w:hAnsi="Tahoma" w:cs="Tahoma"/>
          <w:color w:val="000000"/>
          <w:sz w:val="20"/>
          <w:lang w:eastAsia="es-CO"/>
        </w:rPr>
      </w:pPr>
    </w:p>
    <w:p w14:paraId="0EEE82EC" w14:textId="77777777" w:rsidR="00FE70E8" w:rsidRPr="001272FA" w:rsidRDefault="00FE70E8" w:rsidP="00FE70E8">
      <w:pPr>
        <w:pStyle w:val="Default"/>
        <w:jc w:val="both"/>
        <w:rPr>
          <w:rFonts w:ascii="Tahoma" w:hAnsi="Tahoma" w:cs="Tahoma"/>
          <w:i/>
          <w:iCs/>
          <w:sz w:val="20"/>
          <w:szCs w:val="20"/>
        </w:rPr>
      </w:pPr>
      <w:r w:rsidRPr="001272FA">
        <w:rPr>
          <w:rFonts w:ascii="Tahoma" w:hAnsi="Tahoma" w:cs="Tahoma"/>
          <w:sz w:val="20"/>
          <w:szCs w:val="20"/>
        </w:rPr>
        <w:t xml:space="preserve">Tema objeto del hallazgo: </w:t>
      </w:r>
      <w:r w:rsidRPr="001272FA">
        <w:rPr>
          <w:rFonts w:ascii="Tahoma" w:hAnsi="Tahoma" w:cs="Tahoma"/>
          <w:i/>
          <w:iCs/>
          <w:sz w:val="20"/>
          <w:szCs w:val="20"/>
        </w:rPr>
        <w:t xml:space="preserve">(Registrar aquí el eje temático sobre el cual se trata el Antecedente. Ej. Incumplimiento contractual, reconocimiento de pensiones sin justificación, etc.) </w:t>
      </w:r>
    </w:p>
    <w:p w14:paraId="6F21418B" w14:textId="77777777" w:rsidR="00FE70E8" w:rsidRPr="001272FA" w:rsidRDefault="00FE70E8" w:rsidP="00FE70E8">
      <w:pPr>
        <w:pStyle w:val="Default"/>
        <w:jc w:val="both"/>
        <w:rPr>
          <w:rFonts w:ascii="Tahoma" w:hAnsi="Tahoma" w:cs="Tahoma"/>
          <w:sz w:val="20"/>
          <w:szCs w:val="20"/>
        </w:rPr>
      </w:pPr>
    </w:p>
    <w:p w14:paraId="69DC58F8" w14:textId="77777777" w:rsidR="00FE70E8" w:rsidRPr="001272FA" w:rsidRDefault="00FE70E8" w:rsidP="00FE70E8">
      <w:pPr>
        <w:pStyle w:val="Default"/>
        <w:jc w:val="both"/>
        <w:rPr>
          <w:rFonts w:ascii="Tahoma" w:hAnsi="Tahoma" w:cs="Tahoma"/>
          <w:i/>
          <w:iCs/>
          <w:sz w:val="20"/>
          <w:szCs w:val="20"/>
        </w:rPr>
      </w:pPr>
      <w:r w:rsidRPr="001272FA">
        <w:rPr>
          <w:rFonts w:ascii="Tahoma" w:hAnsi="Tahoma" w:cs="Tahoma"/>
          <w:sz w:val="20"/>
          <w:szCs w:val="20"/>
        </w:rPr>
        <w:lastRenderedPageBreak/>
        <w:t xml:space="preserve">Lo que se investiga: </w:t>
      </w:r>
      <w:r w:rsidRPr="001272FA">
        <w:rPr>
          <w:rFonts w:ascii="Tahoma" w:hAnsi="Tahoma" w:cs="Tahoma"/>
          <w:i/>
          <w:iCs/>
          <w:sz w:val="20"/>
          <w:szCs w:val="20"/>
        </w:rPr>
        <w:t xml:space="preserve">(Aquí se precisa cuál es la situación de hecho que da origen al control fiscal – descrita de manera concreta). </w:t>
      </w:r>
    </w:p>
    <w:p w14:paraId="454E1C74" w14:textId="77777777" w:rsidR="00FE70E8" w:rsidRPr="001272FA" w:rsidRDefault="00FE70E8" w:rsidP="00FE70E8">
      <w:pPr>
        <w:pStyle w:val="Default"/>
        <w:jc w:val="both"/>
        <w:rPr>
          <w:rFonts w:ascii="Tahoma" w:hAnsi="Tahoma" w:cs="Tahoma"/>
          <w:sz w:val="20"/>
          <w:szCs w:val="20"/>
        </w:rPr>
      </w:pPr>
    </w:p>
    <w:p w14:paraId="60A6595E" w14:textId="77777777" w:rsidR="00FE70E8" w:rsidRPr="001272FA" w:rsidRDefault="00FE70E8" w:rsidP="00FE70E8">
      <w:pPr>
        <w:pStyle w:val="Default"/>
        <w:jc w:val="both"/>
        <w:rPr>
          <w:rFonts w:ascii="Tahoma" w:hAnsi="Tahoma" w:cs="Tahoma"/>
          <w:i/>
          <w:iCs/>
          <w:sz w:val="20"/>
          <w:szCs w:val="20"/>
        </w:rPr>
      </w:pPr>
      <w:r w:rsidRPr="001272FA">
        <w:rPr>
          <w:rFonts w:ascii="Tahoma" w:hAnsi="Tahoma" w:cs="Tahoma"/>
          <w:sz w:val="20"/>
          <w:szCs w:val="20"/>
        </w:rPr>
        <w:t xml:space="preserve">Causas del posible daño: </w:t>
      </w:r>
      <w:r w:rsidRPr="001272FA">
        <w:rPr>
          <w:rFonts w:ascii="Tahoma" w:hAnsi="Tahoma" w:cs="Tahoma"/>
          <w:i/>
          <w:iCs/>
          <w:sz w:val="20"/>
          <w:szCs w:val="20"/>
        </w:rPr>
        <w:t xml:space="preserve">(Se identifican las conductas que dieron lugar al resultado dañoso y las razones para que éste se diera) </w:t>
      </w:r>
    </w:p>
    <w:p w14:paraId="68BF5312" w14:textId="77777777" w:rsidR="00FE70E8" w:rsidRPr="001272FA" w:rsidRDefault="00FE70E8" w:rsidP="00FE70E8">
      <w:pPr>
        <w:pStyle w:val="Default"/>
        <w:jc w:val="both"/>
        <w:rPr>
          <w:rFonts w:ascii="Tahoma" w:hAnsi="Tahoma" w:cs="Tahoma"/>
          <w:sz w:val="20"/>
          <w:szCs w:val="20"/>
        </w:rPr>
      </w:pPr>
    </w:p>
    <w:p w14:paraId="0EE2D746" w14:textId="77777777" w:rsidR="00FE70E8" w:rsidRPr="001272FA" w:rsidRDefault="00FE70E8" w:rsidP="00FE70E8">
      <w:pPr>
        <w:pStyle w:val="Default"/>
        <w:jc w:val="both"/>
        <w:rPr>
          <w:rFonts w:ascii="Tahoma" w:hAnsi="Tahoma" w:cs="Tahoma"/>
          <w:i/>
          <w:iCs/>
          <w:sz w:val="20"/>
          <w:szCs w:val="20"/>
        </w:rPr>
      </w:pPr>
      <w:r w:rsidRPr="001272FA">
        <w:rPr>
          <w:rFonts w:ascii="Tahoma" w:hAnsi="Tahoma" w:cs="Tahoma"/>
          <w:sz w:val="20"/>
          <w:szCs w:val="20"/>
        </w:rPr>
        <w:t>Daño: (</w:t>
      </w:r>
      <w:r w:rsidRPr="001272FA">
        <w:rPr>
          <w:rFonts w:ascii="Tahoma" w:hAnsi="Tahoma" w:cs="Tahoma"/>
          <w:i/>
          <w:iCs/>
          <w:sz w:val="20"/>
          <w:szCs w:val="20"/>
        </w:rPr>
        <w:t xml:space="preserve">Cuantificación y fórmula para llegar allí) </w:t>
      </w:r>
    </w:p>
    <w:p w14:paraId="2F6943F7" w14:textId="77777777" w:rsidR="00FE70E8" w:rsidRPr="001272FA" w:rsidRDefault="00FE70E8" w:rsidP="00FE70E8">
      <w:pPr>
        <w:pStyle w:val="Default"/>
        <w:jc w:val="both"/>
        <w:rPr>
          <w:rFonts w:ascii="Tahoma" w:hAnsi="Tahoma" w:cs="Tahoma"/>
          <w:sz w:val="20"/>
          <w:szCs w:val="20"/>
        </w:rPr>
      </w:pPr>
    </w:p>
    <w:p w14:paraId="746122A9" w14:textId="77777777" w:rsidR="00FE70E8" w:rsidRPr="001272FA" w:rsidRDefault="00FE70E8" w:rsidP="00FE70E8">
      <w:pPr>
        <w:pStyle w:val="Default"/>
        <w:jc w:val="both"/>
        <w:rPr>
          <w:rFonts w:ascii="Tahoma" w:hAnsi="Tahoma" w:cs="Tahoma"/>
          <w:sz w:val="20"/>
          <w:szCs w:val="20"/>
        </w:rPr>
      </w:pPr>
      <w:r w:rsidRPr="001272FA">
        <w:rPr>
          <w:rFonts w:ascii="Tahoma" w:hAnsi="Tahoma" w:cs="Tahoma"/>
          <w:sz w:val="20"/>
          <w:szCs w:val="20"/>
        </w:rPr>
        <w:t>Ubicación de la conducta dañosa en los hechos: (</w:t>
      </w:r>
      <w:r w:rsidRPr="001272FA">
        <w:rPr>
          <w:rFonts w:ascii="Tahoma" w:hAnsi="Tahoma" w:cs="Tahoma"/>
          <w:i/>
          <w:iCs/>
          <w:sz w:val="20"/>
          <w:szCs w:val="20"/>
        </w:rPr>
        <w:t xml:space="preserve">Si el posible daño es generado en un contrato ubicar si fue en la etapa previa, de ejecución o de liquidación o en varias de éstas. Si es una Resolución si el daño se dio por su expedición o por su aplicación, etc.) </w:t>
      </w:r>
    </w:p>
    <w:p w14:paraId="4D7B959F" w14:textId="77777777" w:rsidR="00FE70E8" w:rsidRPr="001272FA" w:rsidRDefault="00FE70E8" w:rsidP="00FE70E8">
      <w:pPr>
        <w:pStyle w:val="Default"/>
        <w:jc w:val="both"/>
        <w:rPr>
          <w:rFonts w:ascii="Tahoma" w:hAnsi="Tahoma" w:cs="Tahoma"/>
          <w:color w:val="auto"/>
          <w:sz w:val="20"/>
          <w:szCs w:val="20"/>
        </w:rPr>
      </w:pPr>
    </w:p>
    <w:p w14:paraId="1927C1B7" w14:textId="77777777" w:rsidR="00FE70E8" w:rsidRPr="001272FA" w:rsidRDefault="00FE70E8" w:rsidP="00FE70E8">
      <w:pPr>
        <w:pStyle w:val="Default"/>
        <w:jc w:val="both"/>
        <w:rPr>
          <w:rFonts w:ascii="Tahoma" w:hAnsi="Tahoma" w:cs="Tahoma"/>
          <w:color w:val="auto"/>
          <w:sz w:val="20"/>
          <w:szCs w:val="20"/>
        </w:rPr>
      </w:pPr>
      <w:r w:rsidRPr="001272FA">
        <w:rPr>
          <w:rFonts w:ascii="Tahoma" w:hAnsi="Tahoma" w:cs="Tahoma"/>
          <w:color w:val="auto"/>
          <w:sz w:val="20"/>
          <w:szCs w:val="20"/>
        </w:rPr>
        <w:t xml:space="preserve">Gestores Fiscales que cometieron las conductas que generaron el resultado dañoso: </w:t>
      </w:r>
      <w:r w:rsidRPr="001272FA">
        <w:rPr>
          <w:rFonts w:ascii="Tahoma" w:hAnsi="Tahoma" w:cs="Tahoma"/>
          <w:i/>
          <w:iCs/>
          <w:color w:val="auto"/>
          <w:sz w:val="20"/>
          <w:szCs w:val="20"/>
        </w:rPr>
        <w:t xml:space="preserve">(Conforme a las causas y la ubicación del daño en la actuación administrativa precisar quiénes son los gestores fiscales como posibles responsables fiscales) </w:t>
      </w:r>
    </w:p>
    <w:p w14:paraId="253F51DD" w14:textId="77777777" w:rsidR="00FE70E8" w:rsidRPr="001272FA" w:rsidRDefault="00FE70E8" w:rsidP="00FE70E8">
      <w:pPr>
        <w:pStyle w:val="Default"/>
        <w:jc w:val="both"/>
        <w:rPr>
          <w:rFonts w:ascii="Tahoma" w:hAnsi="Tahoma" w:cs="Tahoma"/>
          <w:b/>
          <w:bCs/>
          <w:color w:val="auto"/>
          <w:sz w:val="20"/>
          <w:szCs w:val="20"/>
        </w:rPr>
      </w:pPr>
    </w:p>
    <w:p w14:paraId="09345099" w14:textId="77777777" w:rsidR="00FE70E8" w:rsidRPr="001272FA" w:rsidRDefault="00FE70E8" w:rsidP="00FE70E8">
      <w:pPr>
        <w:pStyle w:val="Default"/>
        <w:rPr>
          <w:rFonts w:ascii="Tahoma" w:hAnsi="Tahoma" w:cs="Tahoma"/>
          <w:color w:val="auto"/>
          <w:sz w:val="20"/>
          <w:szCs w:val="20"/>
        </w:rPr>
      </w:pPr>
      <w:r w:rsidRPr="001272FA">
        <w:rPr>
          <w:rFonts w:ascii="Tahoma" w:hAnsi="Tahoma" w:cs="Tahoma"/>
          <w:b/>
          <w:bCs/>
          <w:color w:val="auto"/>
          <w:sz w:val="20"/>
          <w:szCs w:val="20"/>
        </w:rPr>
        <w:t>Evidencias o soportes probatorios del Antecedente</w:t>
      </w:r>
      <w:r w:rsidRPr="001272FA">
        <w:rPr>
          <w:rFonts w:ascii="Tahoma" w:hAnsi="Tahoma" w:cs="Tahoma"/>
          <w:color w:val="auto"/>
          <w:sz w:val="20"/>
          <w:szCs w:val="20"/>
        </w:rPr>
        <w:t xml:space="preserve">: </w:t>
      </w:r>
    </w:p>
    <w:p w14:paraId="3704B1BC" w14:textId="77777777" w:rsidR="00FE70E8" w:rsidRPr="001272FA" w:rsidRDefault="00FE70E8" w:rsidP="00FE70E8">
      <w:pPr>
        <w:pStyle w:val="Default"/>
        <w:rPr>
          <w:rFonts w:ascii="Tahoma" w:hAnsi="Tahoma" w:cs="Tahoma"/>
          <w:color w:val="auto"/>
          <w:sz w:val="20"/>
          <w:szCs w:val="20"/>
        </w:rPr>
      </w:pPr>
    </w:p>
    <w:p w14:paraId="4A233CF5" w14:textId="77777777" w:rsidR="00FE70E8" w:rsidRPr="001272FA" w:rsidRDefault="00FE70E8" w:rsidP="00FE70E8">
      <w:pPr>
        <w:pStyle w:val="Default"/>
        <w:jc w:val="both"/>
        <w:rPr>
          <w:rFonts w:ascii="Tahoma" w:hAnsi="Tahoma" w:cs="Tahoma"/>
          <w:color w:val="auto"/>
          <w:sz w:val="20"/>
          <w:szCs w:val="20"/>
        </w:rPr>
      </w:pPr>
      <w:r w:rsidRPr="001272FA">
        <w:rPr>
          <w:rFonts w:ascii="Tahoma" w:hAnsi="Tahoma" w:cs="Tahoma"/>
          <w:color w:val="auto"/>
          <w:sz w:val="20"/>
          <w:szCs w:val="20"/>
        </w:rPr>
        <w:t xml:space="preserve">Para que los soportes o diligencias probatorias efectuadas sean válidas, deben estar debidamente recaudadas dentro del ejercicio auditor y su contenido esté completo y legible. Es importante identificar lo que se investiga para así establecer cuál o cuáles son los medios de prueba conducentes, pertinentes y útiles para el caso, así como identificar plenamente los sujetos (gestores fiscales) involucrados y allegar todos los documentos indispensables para su vinculación y notificación, toda vez que si el material de evidencias no es suficiente para determinar los elementos del artículo 40 de la Ley 610 de 2000 e identificar plenamente los presuntos responsables fiscales (Gestores Fiscales), no es procedente ordenar la apertura de un proceso de responsabilidad fiscal (ordinario o verbal). </w:t>
      </w:r>
    </w:p>
    <w:p w14:paraId="44E65DAB" w14:textId="77777777" w:rsidR="00FE70E8" w:rsidRPr="001272FA" w:rsidRDefault="00FE70E8" w:rsidP="00FE70E8">
      <w:pPr>
        <w:pStyle w:val="Default"/>
        <w:jc w:val="both"/>
        <w:rPr>
          <w:rFonts w:ascii="Tahoma" w:hAnsi="Tahoma" w:cs="Tahoma"/>
          <w:color w:val="auto"/>
          <w:sz w:val="20"/>
          <w:szCs w:val="20"/>
        </w:rPr>
      </w:pPr>
    </w:p>
    <w:p w14:paraId="54A43AB8" w14:textId="77777777" w:rsidR="00FE70E8" w:rsidRPr="001272FA" w:rsidRDefault="00FE70E8" w:rsidP="00FE70E8">
      <w:pPr>
        <w:pStyle w:val="Default"/>
        <w:jc w:val="both"/>
        <w:rPr>
          <w:rFonts w:ascii="Tahoma" w:hAnsi="Tahoma" w:cs="Tahoma"/>
          <w:color w:val="auto"/>
          <w:sz w:val="20"/>
          <w:szCs w:val="20"/>
        </w:rPr>
      </w:pPr>
      <w:r w:rsidRPr="001272FA">
        <w:rPr>
          <w:rFonts w:ascii="Tahoma" w:hAnsi="Tahoma" w:cs="Tahoma"/>
          <w:color w:val="auto"/>
          <w:sz w:val="20"/>
          <w:szCs w:val="20"/>
        </w:rPr>
        <w:t xml:space="preserve">Qué está probado en el asunto: (Es importante determinar qué se tiene probado hasta este momento y que no) </w:t>
      </w:r>
    </w:p>
    <w:p w14:paraId="3B6D7744" w14:textId="77777777" w:rsidR="00FE70E8" w:rsidRPr="001272FA" w:rsidRDefault="00FE70E8" w:rsidP="00FE70E8">
      <w:pPr>
        <w:pStyle w:val="Default"/>
        <w:jc w:val="both"/>
        <w:rPr>
          <w:rFonts w:ascii="Tahoma" w:hAnsi="Tahoma" w:cs="Tahoma"/>
          <w:color w:val="auto"/>
          <w:sz w:val="20"/>
          <w:szCs w:val="20"/>
        </w:rPr>
      </w:pPr>
    </w:p>
    <w:p w14:paraId="71853E0C" w14:textId="77777777" w:rsidR="00FE70E8" w:rsidRPr="001272FA" w:rsidRDefault="00FE70E8" w:rsidP="00FE70E8">
      <w:pPr>
        <w:pStyle w:val="Default"/>
        <w:jc w:val="both"/>
        <w:rPr>
          <w:rFonts w:ascii="Tahoma" w:hAnsi="Tahoma" w:cs="Tahoma"/>
          <w:color w:val="auto"/>
          <w:sz w:val="20"/>
          <w:szCs w:val="20"/>
        </w:rPr>
      </w:pPr>
      <w:r w:rsidRPr="001272FA">
        <w:rPr>
          <w:rFonts w:ascii="Tahoma" w:hAnsi="Tahoma" w:cs="Tahoma"/>
          <w:color w:val="auto"/>
          <w:sz w:val="20"/>
          <w:szCs w:val="20"/>
        </w:rPr>
        <w:t xml:space="preserve">Sobre el elemento daño: (Teniendo establecido qué es lo que se investiga, se puede determinar cuál medio probatorio es el necesario por lo que se hace referencia al mismo si está acreditado o no y qué faltaría allegar) </w:t>
      </w:r>
    </w:p>
    <w:p w14:paraId="1FAA441A" w14:textId="77777777" w:rsidR="00FE70E8" w:rsidRPr="001272FA" w:rsidRDefault="00FE70E8" w:rsidP="00FE70E8">
      <w:pPr>
        <w:pStyle w:val="Default"/>
        <w:jc w:val="both"/>
        <w:rPr>
          <w:rFonts w:ascii="Tahoma" w:hAnsi="Tahoma" w:cs="Tahoma"/>
          <w:color w:val="auto"/>
          <w:sz w:val="20"/>
          <w:szCs w:val="20"/>
        </w:rPr>
      </w:pPr>
    </w:p>
    <w:p w14:paraId="62036918" w14:textId="77777777" w:rsidR="00FE70E8" w:rsidRPr="001272FA" w:rsidRDefault="00FE70E8" w:rsidP="00FE70E8">
      <w:pPr>
        <w:pStyle w:val="Default"/>
        <w:jc w:val="both"/>
        <w:rPr>
          <w:rFonts w:ascii="Tahoma" w:hAnsi="Tahoma" w:cs="Tahoma"/>
          <w:i/>
          <w:iCs/>
          <w:color w:val="auto"/>
          <w:sz w:val="20"/>
          <w:szCs w:val="20"/>
        </w:rPr>
      </w:pPr>
      <w:r w:rsidRPr="001272FA">
        <w:rPr>
          <w:rFonts w:ascii="Tahoma" w:hAnsi="Tahoma" w:cs="Tahoma"/>
          <w:color w:val="auto"/>
          <w:sz w:val="20"/>
          <w:szCs w:val="20"/>
        </w:rPr>
        <w:t>Sobre los Presuntos responsables fiscales y su conducta</w:t>
      </w:r>
      <w:r w:rsidRPr="001272FA">
        <w:rPr>
          <w:rFonts w:ascii="Tahoma" w:hAnsi="Tahoma" w:cs="Tahoma"/>
          <w:i/>
          <w:iCs/>
          <w:color w:val="auto"/>
          <w:sz w:val="20"/>
          <w:szCs w:val="20"/>
        </w:rPr>
        <w:t xml:space="preserve">. (Identificadas las causas del daño se ubicarán los responsables, por lo que se precisa si está correcto o incorrecto las que proponen la dependencia que da origen al hallazgo y se verifica que el expediente cuente con la información siguiente: </w:t>
      </w:r>
    </w:p>
    <w:p w14:paraId="37E39AC8" w14:textId="77777777" w:rsidR="00FE70E8" w:rsidRPr="001272FA" w:rsidRDefault="00FE70E8" w:rsidP="00FE70E8">
      <w:pPr>
        <w:pStyle w:val="Default"/>
        <w:jc w:val="both"/>
        <w:rPr>
          <w:rFonts w:ascii="Tahoma" w:hAnsi="Tahoma" w:cs="Tahoma"/>
          <w:color w:val="auto"/>
          <w:sz w:val="20"/>
          <w:szCs w:val="20"/>
        </w:rPr>
      </w:pPr>
    </w:p>
    <w:p w14:paraId="31B5B510" w14:textId="77777777" w:rsidR="00FE70E8" w:rsidRPr="001272FA" w:rsidRDefault="00FE70E8" w:rsidP="00FE70E8">
      <w:pPr>
        <w:pStyle w:val="Default"/>
        <w:numPr>
          <w:ilvl w:val="0"/>
          <w:numId w:val="1"/>
        </w:numPr>
        <w:spacing w:after="37"/>
        <w:jc w:val="both"/>
        <w:rPr>
          <w:rFonts w:ascii="Tahoma" w:hAnsi="Tahoma" w:cs="Tahoma"/>
          <w:color w:val="auto"/>
          <w:sz w:val="20"/>
          <w:szCs w:val="20"/>
        </w:rPr>
      </w:pPr>
      <w:r w:rsidRPr="001272FA">
        <w:rPr>
          <w:rFonts w:ascii="Tahoma" w:hAnsi="Tahoma" w:cs="Tahoma"/>
          <w:i/>
          <w:iCs/>
          <w:color w:val="auto"/>
          <w:sz w:val="20"/>
          <w:szCs w:val="20"/>
        </w:rPr>
        <w:t xml:space="preserve">Documentos de identificación </w:t>
      </w:r>
    </w:p>
    <w:p w14:paraId="22EFE874" w14:textId="77777777" w:rsidR="00FE70E8" w:rsidRPr="001272FA" w:rsidRDefault="00FE70E8" w:rsidP="00FE70E8">
      <w:pPr>
        <w:pStyle w:val="Default"/>
        <w:numPr>
          <w:ilvl w:val="0"/>
          <w:numId w:val="1"/>
        </w:numPr>
        <w:spacing w:after="37"/>
        <w:jc w:val="both"/>
        <w:rPr>
          <w:rFonts w:ascii="Tahoma" w:hAnsi="Tahoma" w:cs="Tahoma"/>
          <w:color w:val="auto"/>
          <w:sz w:val="20"/>
          <w:szCs w:val="20"/>
        </w:rPr>
      </w:pPr>
      <w:r w:rsidRPr="001272FA">
        <w:rPr>
          <w:rFonts w:ascii="Tahoma" w:hAnsi="Tahoma" w:cs="Tahoma"/>
          <w:i/>
          <w:iCs/>
          <w:color w:val="auto"/>
          <w:sz w:val="20"/>
          <w:szCs w:val="20"/>
        </w:rPr>
        <w:t xml:space="preserve">Hoja de vida (dirección- teléfono- correo electrónico) </w:t>
      </w:r>
    </w:p>
    <w:p w14:paraId="68B5621C" w14:textId="77777777" w:rsidR="00FE70E8" w:rsidRPr="001272FA" w:rsidRDefault="00FE70E8" w:rsidP="00FE70E8">
      <w:pPr>
        <w:pStyle w:val="Default"/>
        <w:numPr>
          <w:ilvl w:val="0"/>
          <w:numId w:val="1"/>
        </w:numPr>
        <w:spacing w:after="37"/>
        <w:jc w:val="both"/>
        <w:rPr>
          <w:rFonts w:ascii="Tahoma" w:hAnsi="Tahoma" w:cs="Tahoma"/>
          <w:color w:val="auto"/>
          <w:sz w:val="20"/>
          <w:szCs w:val="20"/>
        </w:rPr>
      </w:pPr>
      <w:r w:rsidRPr="001272FA">
        <w:rPr>
          <w:rFonts w:ascii="Tahoma" w:hAnsi="Tahoma" w:cs="Tahoma"/>
          <w:i/>
          <w:iCs/>
          <w:color w:val="auto"/>
          <w:sz w:val="20"/>
          <w:szCs w:val="20"/>
        </w:rPr>
        <w:t xml:space="preserve">Manual de funciones o contratos </w:t>
      </w:r>
    </w:p>
    <w:p w14:paraId="1181C050" w14:textId="77777777" w:rsidR="00FE70E8" w:rsidRPr="001272FA" w:rsidRDefault="00FE70E8" w:rsidP="00FE70E8">
      <w:pPr>
        <w:pStyle w:val="Default"/>
        <w:numPr>
          <w:ilvl w:val="0"/>
          <w:numId w:val="1"/>
        </w:numPr>
        <w:jc w:val="both"/>
        <w:rPr>
          <w:rFonts w:ascii="Tahoma" w:hAnsi="Tahoma" w:cs="Tahoma"/>
          <w:color w:val="auto"/>
          <w:sz w:val="20"/>
          <w:szCs w:val="20"/>
        </w:rPr>
      </w:pPr>
      <w:r w:rsidRPr="001272FA">
        <w:rPr>
          <w:rFonts w:ascii="Tahoma" w:hAnsi="Tahoma" w:cs="Tahoma"/>
          <w:i/>
          <w:iCs/>
          <w:color w:val="auto"/>
          <w:sz w:val="20"/>
          <w:szCs w:val="20"/>
        </w:rPr>
        <w:t xml:space="preserve">Declaración de bienes y rentas </w:t>
      </w:r>
    </w:p>
    <w:p w14:paraId="39BB855E" w14:textId="77777777" w:rsidR="00FE70E8" w:rsidRPr="001272FA" w:rsidRDefault="00FE70E8" w:rsidP="00FE70E8">
      <w:pPr>
        <w:pStyle w:val="Default"/>
        <w:jc w:val="both"/>
        <w:rPr>
          <w:rFonts w:ascii="Tahoma" w:hAnsi="Tahoma" w:cs="Tahoma"/>
          <w:color w:val="auto"/>
          <w:sz w:val="20"/>
          <w:szCs w:val="20"/>
        </w:rPr>
      </w:pPr>
    </w:p>
    <w:p w14:paraId="69F84BDA" w14:textId="77777777" w:rsidR="00FE70E8" w:rsidRPr="001272FA" w:rsidRDefault="00FE70E8" w:rsidP="00FE70E8">
      <w:pPr>
        <w:pStyle w:val="Default"/>
        <w:jc w:val="both"/>
        <w:rPr>
          <w:rFonts w:ascii="Tahoma" w:hAnsi="Tahoma" w:cs="Tahoma"/>
          <w:i/>
          <w:iCs/>
          <w:color w:val="auto"/>
          <w:sz w:val="20"/>
          <w:szCs w:val="20"/>
        </w:rPr>
      </w:pPr>
      <w:r w:rsidRPr="001272FA">
        <w:rPr>
          <w:rFonts w:ascii="Tahoma" w:hAnsi="Tahoma" w:cs="Tahoma"/>
          <w:color w:val="auto"/>
          <w:sz w:val="20"/>
          <w:szCs w:val="20"/>
        </w:rPr>
        <w:lastRenderedPageBreak/>
        <w:t xml:space="preserve">Sobre el Garante </w:t>
      </w:r>
      <w:r w:rsidRPr="001272FA">
        <w:rPr>
          <w:rFonts w:ascii="Tahoma" w:hAnsi="Tahoma" w:cs="Tahoma"/>
          <w:i/>
          <w:iCs/>
          <w:color w:val="auto"/>
          <w:sz w:val="20"/>
          <w:szCs w:val="20"/>
        </w:rPr>
        <w:t xml:space="preserve">(Analizado el asunto se debe establecer si hay garantías y cuáles serían las que se deberían allegar según el caso: pólizas de cumplimiento, póliza global de manejo; entre otras– precisando que tenga relación su amparo y vigencia con los hechos irregulares cuestionados. Esta información debe ser completa y legible, es decir, no basta la sola póliza se requiere a su vez sus condiciones generales y particulares, sus adicionales y anexos). </w:t>
      </w:r>
    </w:p>
    <w:p w14:paraId="7582C8D4" w14:textId="77777777" w:rsidR="00FE70E8" w:rsidRPr="001272FA" w:rsidRDefault="00FE70E8" w:rsidP="00FE70E8">
      <w:pPr>
        <w:pStyle w:val="Default"/>
        <w:jc w:val="both"/>
        <w:rPr>
          <w:rFonts w:ascii="Tahoma" w:hAnsi="Tahoma" w:cs="Tahoma"/>
          <w:color w:val="auto"/>
          <w:sz w:val="20"/>
          <w:szCs w:val="20"/>
        </w:rPr>
      </w:pPr>
    </w:p>
    <w:p w14:paraId="355F56AA" w14:textId="77777777" w:rsidR="00FE70E8" w:rsidRPr="001272FA" w:rsidRDefault="00FE70E8" w:rsidP="00FE70E8">
      <w:pPr>
        <w:pStyle w:val="Default"/>
        <w:jc w:val="both"/>
        <w:rPr>
          <w:rFonts w:ascii="Tahoma" w:hAnsi="Tahoma" w:cs="Tahoma"/>
          <w:color w:val="auto"/>
          <w:sz w:val="20"/>
          <w:szCs w:val="20"/>
        </w:rPr>
      </w:pPr>
      <w:r w:rsidRPr="001272FA">
        <w:rPr>
          <w:rFonts w:ascii="Tahoma" w:hAnsi="Tahoma" w:cs="Tahoma"/>
          <w:color w:val="auto"/>
          <w:sz w:val="20"/>
          <w:szCs w:val="20"/>
        </w:rPr>
        <w:t>Sobre la Caducidad de la Acción Fiscal tomando en cuenta que el artículo 9 de la Ley 610 de 2000, modificado por el artículo 127 del Decreto Ley 403 de 2020</w:t>
      </w:r>
      <w:r w:rsidRPr="001272FA">
        <w:rPr>
          <w:rFonts w:ascii="Tahoma" w:hAnsi="Tahoma" w:cs="Tahoma"/>
          <w:i/>
          <w:iCs/>
          <w:color w:val="auto"/>
          <w:sz w:val="20"/>
          <w:szCs w:val="20"/>
        </w:rPr>
        <w:t xml:space="preserve">, </w:t>
      </w:r>
      <w:r w:rsidRPr="001272FA">
        <w:rPr>
          <w:rFonts w:ascii="Tahoma" w:hAnsi="Tahoma" w:cs="Tahoma"/>
          <w:color w:val="auto"/>
          <w:sz w:val="20"/>
          <w:szCs w:val="20"/>
        </w:rPr>
        <w:t>el cual señala:</w:t>
      </w:r>
    </w:p>
    <w:p w14:paraId="258C9618" w14:textId="77777777" w:rsidR="00FE70E8" w:rsidRPr="001272FA" w:rsidRDefault="00FE70E8" w:rsidP="00FE70E8">
      <w:pPr>
        <w:pStyle w:val="Default"/>
        <w:jc w:val="both"/>
        <w:rPr>
          <w:rFonts w:ascii="Tahoma" w:hAnsi="Tahoma" w:cs="Tahoma"/>
          <w:i/>
          <w:iCs/>
          <w:color w:val="auto"/>
          <w:sz w:val="20"/>
          <w:szCs w:val="20"/>
        </w:rPr>
      </w:pPr>
    </w:p>
    <w:p w14:paraId="1D66E47F" w14:textId="77777777" w:rsidR="00FE70E8" w:rsidRPr="001272FA" w:rsidRDefault="00FE70E8" w:rsidP="00FE70E8">
      <w:pPr>
        <w:pStyle w:val="Default"/>
        <w:ind w:left="708"/>
        <w:jc w:val="both"/>
        <w:rPr>
          <w:rFonts w:ascii="Tahoma" w:hAnsi="Tahoma" w:cs="Tahoma"/>
          <w:i/>
          <w:iCs/>
          <w:color w:val="auto"/>
          <w:sz w:val="20"/>
          <w:szCs w:val="20"/>
        </w:rPr>
      </w:pPr>
      <w:r w:rsidRPr="001272FA">
        <w:rPr>
          <w:rFonts w:ascii="Tahoma" w:hAnsi="Tahoma" w:cs="Tahoma"/>
          <w:i/>
          <w:iCs/>
          <w:color w:val="auto"/>
          <w:sz w:val="20"/>
          <w:szCs w:val="20"/>
        </w:rPr>
        <w:t>“La acción fiscal caducará si transcurridos diez (10) años desde la ocurrencia del hecho generador del daño al patrimonio público, no se ha proferido auto de apertura del proceso de responsabilidad fiscal. Una vez proferido el auto de apertura se entenderá interrumpido el término de caducidad de la acción fiscal.</w:t>
      </w:r>
    </w:p>
    <w:p w14:paraId="0F58A472" w14:textId="77777777" w:rsidR="00FE70E8" w:rsidRPr="001272FA" w:rsidRDefault="00FE70E8" w:rsidP="00FE70E8">
      <w:pPr>
        <w:pStyle w:val="Default"/>
        <w:jc w:val="both"/>
        <w:rPr>
          <w:rFonts w:ascii="Tahoma" w:hAnsi="Tahoma" w:cs="Tahoma"/>
          <w:i/>
          <w:iCs/>
          <w:color w:val="auto"/>
          <w:sz w:val="20"/>
          <w:szCs w:val="20"/>
        </w:rPr>
      </w:pPr>
    </w:p>
    <w:p w14:paraId="56A967C1" w14:textId="77777777" w:rsidR="00FE70E8" w:rsidRPr="001272FA" w:rsidRDefault="00FE70E8" w:rsidP="00FE70E8">
      <w:pPr>
        <w:pStyle w:val="Default"/>
        <w:ind w:left="708"/>
        <w:jc w:val="both"/>
        <w:rPr>
          <w:rFonts w:ascii="Tahoma" w:hAnsi="Tahoma" w:cs="Tahoma"/>
          <w:color w:val="auto"/>
          <w:sz w:val="20"/>
          <w:szCs w:val="20"/>
        </w:rPr>
      </w:pPr>
      <w:r w:rsidRPr="001272FA">
        <w:rPr>
          <w:rFonts w:ascii="Tahoma" w:hAnsi="Tahoma" w:cs="Tahoma"/>
          <w:i/>
          <w:iCs/>
          <w:color w:val="auto"/>
          <w:sz w:val="20"/>
          <w:szCs w:val="20"/>
        </w:rPr>
        <w:t>Este término empezará a contarse para los hechos o actos instantáneos desde el día de su realización, y para los complejos, de tracto sucesivo, de carácter permanente o continuado desde la del último hecho o acto.</w:t>
      </w:r>
      <w:r w:rsidRPr="001272FA">
        <w:rPr>
          <w:rFonts w:ascii="Tahoma" w:hAnsi="Tahoma" w:cs="Tahoma"/>
          <w:color w:val="auto"/>
          <w:sz w:val="20"/>
          <w:szCs w:val="20"/>
        </w:rPr>
        <w:t xml:space="preserve">” </w:t>
      </w:r>
    </w:p>
    <w:p w14:paraId="3BFE35C0" w14:textId="77777777" w:rsidR="00FE70E8" w:rsidRPr="001272FA" w:rsidRDefault="00FE70E8" w:rsidP="00FE70E8">
      <w:pPr>
        <w:pStyle w:val="Default"/>
        <w:jc w:val="both"/>
        <w:rPr>
          <w:rFonts w:ascii="Tahoma" w:hAnsi="Tahoma" w:cs="Tahoma"/>
          <w:i/>
          <w:iCs/>
          <w:color w:val="auto"/>
          <w:sz w:val="20"/>
          <w:szCs w:val="20"/>
        </w:rPr>
      </w:pPr>
    </w:p>
    <w:p w14:paraId="2260CA0A" w14:textId="77777777" w:rsidR="00FE70E8" w:rsidRPr="001272FA" w:rsidRDefault="00FE70E8" w:rsidP="00FE70E8">
      <w:pPr>
        <w:pStyle w:val="Default"/>
        <w:jc w:val="both"/>
        <w:rPr>
          <w:rFonts w:ascii="Tahoma" w:hAnsi="Tahoma" w:cs="Tahoma"/>
          <w:color w:val="auto"/>
          <w:sz w:val="20"/>
          <w:szCs w:val="20"/>
        </w:rPr>
      </w:pPr>
      <w:r w:rsidRPr="001272FA">
        <w:rPr>
          <w:rFonts w:ascii="Tahoma" w:hAnsi="Tahoma" w:cs="Tahoma"/>
          <w:color w:val="auto"/>
          <w:sz w:val="20"/>
          <w:szCs w:val="20"/>
        </w:rPr>
        <w:t>(lo que evidencia la necesidad de allegar los medios probatorios conducentes, pertinentes y útiles para determinar cuál es ese “último hecho o acto” dentro de los supuestos fácticos narrados en el formato de traslado del Antecedente)</w:t>
      </w:r>
    </w:p>
    <w:p w14:paraId="76339974" w14:textId="77777777" w:rsidR="00FE70E8" w:rsidRPr="001272FA" w:rsidRDefault="00FE70E8" w:rsidP="00FE70E8">
      <w:pPr>
        <w:pStyle w:val="Default"/>
        <w:rPr>
          <w:rFonts w:ascii="Tahoma" w:hAnsi="Tahoma" w:cs="Tahoma"/>
          <w:color w:val="auto"/>
          <w:sz w:val="20"/>
          <w:szCs w:val="20"/>
        </w:rPr>
      </w:pPr>
    </w:p>
    <w:p w14:paraId="3492DD58" w14:textId="77777777" w:rsidR="00FE70E8" w:rsidRPr="001272FA" w:rsidRDefault="00FE70E8" w:rsidP="00FE70E8">
      <w:pPr>
        <w:pStyle w:val="Default"/>
        <w:jc w:val="center"/>
        <w:rPr>
          <w:rFonts w:ascii="Tahoma" w:hAnsi="Tahoma" w:cs="Tahoma"/>
          <w:b/>
          <w:bCs/>
          <w:color w:val="auto"/>
          <w:sz w:val="20"/>
          <w:szCs w:val="20"/>
        </w:rPr>
      </w:pPr>
      <w:r w:rsidRPr="001272FA">
        <w:rPr>
          <w:rFonts w:ascii="Tahoma" w:hAnsi="Tahoma" w:cs="Tahoma"/>
          <w:b/>
          <w:bCs/>
          <w:color w:val="auto"/>
          <w:sz w:val="20"/>
          <w:szCs w:val="20"/>
        </w:rPr>
        <w:t>Argumentación de Devolución</w:t>
      </w:r>
    </w:p>
    <w:p w14:paraId="01424985" w14:textId="77777777" w:rsidR="00FE70E8" w:rsidRPr="001272FA" w:rsidRDefault="00FE70E8" w:rsidP="00FE70E8">
      <w:pPr>
        <w:pStyle w:val="Default"/>
        <w:jc w:val="center"/>
        <w:rPr>
          <w:rFonts w:ascii="Tahoma" w:hAnsi="Tahoma" w:cs="Tahoma"/>
          <w:color w:val="auto"/>
          <w:sz w:val="20"/>
          <w:szCs w:val="20"/>
        </w:rPr>
      </w:pPr>
    </w:p>
    <w:p w14:paraId="670B30E8" w14:textId="77777777" w:rsidR="00FE70E8" w:rsidRPr="001272FA" w:rsidRDefault="00FE70E8" w:rsidP="00FE70E8">
      <w:pPr>
        <w:pStyle w:val="Default"/>
        <w:jc w:val="both"/>
        <w:rPr>
          <w:rFonts w:ascii="Tahoma" w:hAnsi="Tahoma" w:cs="Tahoma"/>
          <w:color w:val="auto"/>
          <w:sz w:val="20"/>
          <w:szCs w:val="20"/>
        </w:rPr>
      </w:pPr>
      <w:r w:rsidRPr="001272FA">
        <w:rPr>
          <w:rFonts w:ascii="Tahoma" w:hAnsi="Tahoma" w:cs="Tahoma"/>
          <w:color w:val="auto"/>
          <w:sz w:val="20"/>
          <w:szCs w:val="20"/>
        </w:rPr>
        <w:t xml:space="preserve">Considera el Despacho que el hallazgo del asunto carece de los medios de prueba suficientes para iniciar el correspondiente Proceso de Responsabilidad Fiscal (Ordinario o Verbal), puesto que no se evidencia la existencia de un daño patrimonial cierto a los intereses de __________________ (entidad afectada), básicamente por los siguientes aspectos: </w:t>
      </w:r>
    </w:p>
    <w:p w14:paraId="336019F6" w14:textId="77777777" w:rsidR="00FE70E8" w:rsidRPr="001272FA" w:rsidRDefault="00FE70E8" w:rsidP="00FE70E8">
      <w:pPr>
        <w:pStyle w:val="Default"/>
        <w:jc w:val="both"/>
        <w:rPr>
          <w:rFonts w:ascii="Tahoma" w:hAnsi="Tahoma" w:cs="Tahoma"/>
          <w:color w:val="auto"/>
          <w:sz w:val="20"/>
          <w:szCs w:val="20"/>
        </w:rPr>
      </w:pPr>
    </w:p>
    <w:p w14:paraId="08D0C3F8" w14:textId="77777777" w:rsidR="00FE70E8" w:rsidRPr="001272FA" w:rsidRDefault="00FE70E8" w:rsidP="00FE70E8">
      <w:pPr>
        <w:pStyle w:val="Default"/>
        <w:jc w:val="both"/>
        <w:rPr>
          <w:rFonts w:ascii="Tahoma" w:hAnsi="Tahoma" w:cs="Tahoma"/>
          <w:color w:val="auto"/>
          <w:sz w:val="20"/>
          <w:szCs w:val="20"/>
        </w:rPr>
      </w:pPr>
    </w:p>
    <w:p w14:paraId="4BFAAD27" w14:textId="77777777" w:rsidR="00FE70E8" w:rsidRPr="001272FA" w:rsidRDefault="00FE70E8" w:rsidP="00FE70E8">
      <w:pPr>
        <w:spacing w:line="216" w:lineRule="auto"/>
        <w:jc w:val="both"/>
        <w:rPr>
          <w:rFonts w:ascii="Tahoma" w:hAnsi="Tahoma" w:cs="Tahoma"/>
          <w:sz w:val="20"/>
        </w:rPr>
      </w:pPr>
      <w:r w:rsidRPr="001272FA">
        <w:rPr>
          <w:rFonts w:ascii="Tahoma" w:hAnsi="Tahoma" w:cs="Tahoma"/>
          <w:sz w:val="20"/>
        </w:rPr>
        <w:t>(</w:t>
      </w:r>
      <w:r w:rsidRPr="001272FA">
        <w:rPr>
          <w:rFonts w:ascii="Tahoma" w:hAnsi="Tahoma" w:cs="Tahoma"/>
          <w:i/>
          <w:iCs/>
          <w:sz w:val="20"/>
        </w:rPr>
        <w:t>Se establecen en concreto las falencias que tiene el Antecedente)</w:t>
      </w:r>
    </w:p>
    <w:p w14:paraId="6AD18383" w14:textId="77777777" w:rsidR="00FE70E8" w:rsidRPr="001272FA" w:rsidRDefault="00FE70E8" w:rsidP="00FE70E8">
      <w:pPr>
        <w:spacing w:line="216" w:lineRule="auto"/>
        <w:jc w:val="both"/>
        <w:rPr>
          <w:rFonts w:ascii="Tahoma" w:eastAsia="Arial" w:hAnsi="Tahoma" w:cs="Tahoma"/>
          <w:color w:val="000000"/>
          <w:sz w:val="20"/>
          <w:lang w:eastAsia="es-CO"/>
        </w:rPr>
      </w:pPr>
    </w:p>
    <w:p w14:paraId="02AF2A56" w14:textId="77777777" w:rsidR="00FE70E8" w:rsidRPr="001272FA" w:rsidRDefault="00FE70E8" w:rsidP="00FE70E8">
      <w:pPr>
        <w:spacing w:line="216" w:lineRule="auto"/>
        <w:jc w:val="both"/>
        <w:rPr>
          <w:rFonts w:ascii="Tahoma" w:eastAsia="Arial" w:hAnsi="Tahoma" w:cs="Tahoma"/>
          <w:color w:val="000000"/>
          <w:sz w:val="20"/>
          <w:lang w:eastAsia="es-CO"/>
        </w:rPr>
      </w:pPr>
    </w:p>
    <w:p w14:paraId="14F7CE88" w14:textId="77777777" w:rsidR="00FE70E8" w:rsidRPr="00721591" w:rsidRDefault="00FE70E8" w:rsidP="00FE70E8">
      <w:pPr>
        <w:spacing w:line="216" w:lineRule="auto"/>
        <w:jc w:val="both"/>
        <w:rPr>
          <w:rFonts w:ascii="Tahoma" w:eastAsia="Arial" w:hAnsi="Tahoma" w:cs="Tahoma"/>
          <w:color w:val="000000"/>
          <w:sz w:val="20"/>
          <w:lang w:eastAsia="es-CO"/>
        </w:rPr>
      </w:pPr>
      <w:r w:rsidRPr="001272FA">
        <w:rPr>
          <w:rFonts w:ascii="Tahoma" w:eastAsia="Arial" w:hAnsi="Tahoma" w:cs="Tahoma"/>
          <w:color w:val="000000"/>
          <w:sz w:val="20"/>
          <w:lang w:eastAsia="es-CO"/>
        </w:rPr>
        <w:t>En virtud de lo anterior, esta Dirección bajo las causales del numeral 1.</w:t>
      </w:r>
      <w:commentRangeStart w:id="1"/>
      <w:r w:rsidRPr="001272FA">
        <w:rPr>
          <w:rFonts w:ascii="Tahoma" w:eastAsia="Arial" w:hAnsi="Tahoma" w:cs="Tahoma"/>
          <w:color w:val="000000"/>
          <w:sz w:val="20"/>
          <w:lang w:eastAsia="es-CO"/>
        </w:rPr>
        <w:t>3</w:t>
      </w:r>
      <w:commentRangeEnd w:id="1"/>
      <w:r w:rsidRPr="001272FA">
        <w:rPr>
          <w:rStyle w:val="Refdecomentario"/>
          <w:rFonts w:ascii="Tahoma" w:hAnsi="Tahoma" w:cs="Tahoma"/>
          <w:sz w:val="20"/>
          <w:szCs w:val="20"/>
        </w:rPr>
        <w:commentReference w:id="1"/>
      </w:r>
      <w:r w:rsidRPr="001272FA">
        <w:rPr>
          <w:rFonts w:ascii="Tahoma" w:eastAsia="Arial" w:hAnsi="Tahoma" w:cs="Tahoma"/>
          <w:color w:val="000000"/>
          <w:sz w:val="20"/>
          <w:lang w:eastAsia="es-CO"/>
        </w:rPr>
        <w:t xml:space="preserve"> del procedimiento de Gestión y Control de Producto/Servicio no conforme, estima conveniente devolver los citados hallazgo a la Dirección Técnica de Control Fiscal y Medio Ambiente de la Contraloría  Departamental del Tolima, a fin que el grupo auditor realice los ajustes aquí indicados que permitan aclarar la cuantificación del daño descrito y por ende  los presuntos responsables fiscales, bajo los parámetros indicados en el artículo 6 Ley 610 de 2000, modificado por el artículo 126 del Decreto Ley 403 de 2020</w:t>
      </w:r>
      <w:r>
        <w:rPr>
          <w:rFonts w:ascii="Tahoma" w:eastAsia="Arial" w:hAnsi="Tahoma" w:cs="Tahoma"/>
          <w:color w:val="000000"/>
          <w:sz w:val="20"/>
          <w:lang w:eastAsia="es-CO"/>
        </w:rPr>
        <w:t xml:space="preserve"> y 41 de la ley ibídem y con fundamento en el concepto No. 13 de la oficina juridica de este Ente de control de fecha 15 de septiembre de 2016.</w:t>
      </w:r>
    </w:p>
    <w:p w14:paraId="01BAEE1C" w14:textId="77777777" w:rsidR="00FE70E8" w:rsidRPr="001272FA" w:rsidRDefault="00FE70E8" w:rsidP="00FE70E8">
      <w:pPr>
        <w:spacing w:line="216" w:lineRule="auto"/>
        <w:jc w:val="both"/>
        <w:rPr>
          <w:rFonts w:ascii="Tahoma" w:eastAsia="Arial" w:hAnsi="Tahoma" w:cs="Tahoma"/>
          <w:color w:val="000000"/>
          <w:sz w:val="20"/>
          <w:lang w:eastAsia="es-CO"/>
        </w:rPr>
      </w:pPr>
    </w:p>
    <w:p w14:paraId="7B4D6336" w14:textId="77777777" w:rsidR="00FE70E8" w:rsidRPr="001272FA" w:rsidRDefault="00FE70E8" w:rsidP="00FE70E8">
      <w:pPr>
        <w:spacing w:line="216" w:lineRule="auto"/>
        <w:jc w:val="both"/>
        <w:rPr>
          <w:rFonts w:ascii="Tahoma" w:eastAsia="Arial" w:hAnsi="Tahoma" w:cs="Tahoma"/>
          <w:color w:val="000000"/>
          <w:sz w:val="20"/>
          <w:lang w:eastAsia="es-CO"/>
        </w:rPr>
      </w:pPr>
      <w:r w:rsidRPr="001272FA">
        <w:rPr>
          <w:rFonts w:ascii="Tahoma" w:eastAsia="Arial" w:hAnsi="Tahoma" w:cs="Tahoma"/>
          <w:color w:val="000000"/>
          <w:sz w:val="20"/>
          <w:lang w:eastAsia="es-CO"/>
        </w:rPr>
        <w:t>Lo anterior para su conocimiento y fines pertinentes.</w:t>
      </w:r>
    </w:p>
    <w:p w14:paraId="62E413EA" w14:textId="77777777" w:rsidR="00FE70E8" w:rsidRPr="001272FA" w:rsidRDefault="00FE70E8" w:rsidP="00FE70E8">
      <w:pPr>
        <w:spacing w:line="216" w:lineRule="auto"/>
        <w:jc w:val="both"/>
        <w:rPr>
          <w:rFonts w:ascii="Tahoma" w:eastAsia="Arial" w:hAnsi="Tahoma" w:cs="Tahoma"/>
          <w:color w:val="000000"/>
          <w:sz w:val="20"/>
          <w:lang w:eastAsia="es-CO"/>
        </w:rPr>
      </w:pPr>
    </w:p>
    <w:p w14:paraId="62DCEE2B" w14:textId="77777777" w:rsidR="00FE70E8" w:rsidRPr="001272FA" w:rsidRDefault="00FE70E8" w:rsidP="00FE70E8">
      <w:pPr>
        <w:spacing w:line="216" w:lineRule="auto"/>
        <w:jc w:val="both"/>
        <w:rPr>
          <w:rFonts w:ascii="Tahoma" w:eastAsia="Arial" w:hAnsi="Tahoma" w:cs="Tahoma"/>
          <w:color w:val="000000"/>
          <w:sz w:val="20"/>
          <w:lang w:eastAsia="es-CO"/>
        </w:rPr>
      </w:pPr>
    </w:p>
    <w:p w14:paraId="50A9D29E" w14:textId="77777777" w:rsidR="00FE70E8" w:rsidRPr="001272FA" w:rsidRDefault="00FE70E8" w:rsidP="00FE70E8">
      <w:pPr>
        <w:spacing w:line="216" w:lineRule="auto"/>
        <w:jc w:val="both"/>
        <w:rPr>
          <w:rFonts w:ascii="Tahoma" w:eastAsia="Arial" w:hAnsi="Tahoma" w:cs="Tahoma"/>
          <w:color w:val="000000"/>
          <w:sz w:val="20"/>
          <w:lang w:eastAsia="es-CO"/>
        </w:rPr>
      </w:pPr>
      <w:r w:rsidRPr="001272FA">
        <w:rPr>
          <w:rFonts w:ascii="Tahoma" w:eastAsia="Arial" w:hAnsi="Tahoma" w:cs="Tahoma"/>
          <w:color w:val="000000"/>
          <w:sz w:val="20"/>
          <w:lang w:eastAsia="es-CO"/>
        </w:rPr>
        <w:t>Atentamente,</w:t>
      </w:r>
    </w:p>
    <w:p w14:paraId="1E01DFED" w14:textId="77777777" w:rsidR="00FE70E8" w:rsidRPr="001272FA" w:rsidRDefault="00FE70E8" w:rsidP="00FE70E8">
      <w:pPr>
        <w:rPr>
          <w:rFonts w:ascii="Tahoma" w:eastAsia="Arial" w:hAnsi="Tahoma" w:cs="Tahoma"/>
          <w:color w:val="000000"/>
          <w:sz w:val="20"/>
          <w:lang w:eastAsia="es-CO"/>
        </w:rPr>
      </w:pPr>
    </w:p>
    <w:p w14:paraId="48F8497C" w14:textId="77777777" w:rsidR="00FE70E8" w:rsidRPr="001272FA" w:rsidRDefault="00FE70E8" w:rsidP="00FE70E8">
      <w:pPr>
        <w:tabs>
          <w:tab w:val="left" w:pos="2460"/>
        </w:tabs>
        <w:spacing w:line="216" w:lineRule="auto"/>
        <w:rPr>
          <w:rFonts w:ascii="Tahoma" w:eastAsia="Arial" w:hAnsi="Tahoma" w:cs="Tahoma"/>
          <w:b/>
          <w:bCs/>
          <w:color w:val="000000"/>
          <w:sz w:val="20"/>
          <w:lang w:eastAsia="es-CO"/>
        </w:rPr>
      </w:pPr>
      <w:r w:rsidRPr="001272FA">
        <w:rPr>
          <w:rFonts w:ascii="Tahoma" w:eastAsia="Arial" w:hAnsi="Tahoma" w:cs="Tahoma"/>
          <w:b/>
          <w:bCs/>
          <w:color w:val="000000"/>
          <w:sz w:val="20"/>
          <w:lang w:eastAsia="es-CO"/>
        </w:rPr>
        <w:tab/>
        <w:t>_____________________________</w:t>
      </w:r>
    </w:p>
    <w:p w14:paraId="7827F156" w14:textId="77777777" w:rsidR="00FE70E8" w:rsidRPr="00151B44" w:rsidRDefault="00FE70E8" w:rsidP="00FE70E8">
      <w:pPr>
        <w:spacing w:line="216" w:lineRule="auto"/>
        <w:jc w:val="center"/>
        <w:rPr>
          <w:rFonts w:ascii="Tahoma" w:eastAsia="Arial" w:hAnsi="Tahoma" w:cs="Tahoma"/>
          <w:b/>
          <w:bCs/>
          <w:color w:val="000000"/>
          <w:sz w:val="20"/>
          <w:lang w:eastAsia="es-CO"/>
        </w:rPr>
      </w:pPr>
      <w:r w:rsidRPr="00151B44">
        <w:rPr>
          <w:rFonts w:ascii="Tahoma" w:eastAsia="Arial" w:hAnsi="Tahoma" w:cs="Tahoma"/>
          <w:b/>
          <w:bCs/>
          <w:color w:val="000000"/>
          <w:sz w:val="20"/>
          <w:lang w:eastAsia="es-CO"/>
        </w:rPr>
        <w:t xml:space="preserve">Director Técnico Responsabilidad Fiscal </w:t>
      </w:r>
    </w:p>
    <w:p w14:paraId="2F626189" w14:textId="77777777" w:rsidR="00FE70E8" w:rsidRPr="001272FA" w:rsidRDefault="00FE70E8" w:rsidP="00FE70E8">
      <w:pPr>
        <w:tabs>
          <w:tab w:val="center" w:pos="4419"/>
          <w:tab w:val="right" w:pos="8838"/>
        </w:tabs>
        <w:rPr>
          <w:rFonts w:ascii="Tahoma" w:eastAsia="Arial" w:hAnsi="Tahoma" w:cs="Tahoma"/>
          <w:color w:val="000000"/>
          <w:sz w:val="20"/>
          <w:lang w:eastAsia="es-CO"/>
        </w:rPr>
      </w:pPr>
    </w:p>
    <w:p w14:paraId="6C4490D2" w14:textId="77777777" w:rsidR="00FE70E8" w:rsidRPr="001272FA" w:rsidRDefault="00FE70E8" w:rsidP="00FE70E8">
      <w:pPr>
        <w:spacing w:line="216" w:lineRule="auto"/>
        <w:rPr>
          <w:rFonts w:ascii="Tahoma" w:eastAsia="Arial" w:hAnsi="Tahoma" w:cs="Tahoma"/>
          <w:color w:val="000000"/>
          <w:sz w:val="20"/>
          <w:lang w:eastAsia="es-CO"/>
        </w:rPr>
      </w:pPr>
    </w:p>
    <w:p w14:paraId="1D74B024" w14:textId="77777777" w:rsidR="00FE70E8" w:rsidRPr="001272FA" w:rsidRDefault="00FE70E8" w:rsidP="00FE70E8">
      <w:pPr>
        <w:spacing w:line="216" w:lineRule="auto"/>
        <w:jc w:val="both"/>
        <w:rPr>
          <w:rFonts w:ascii="Tahoma" w:eastAsia="Arial" w:hAnsi="Tahoma" w:cs="Tahoma"/>
          <w:color w:val="000000"/>
          <w:sz w:val="20"/>
          <w:lang w:eastAsia="es-CO"/>
        </w:rPr>
      </w:pPr>
      <w:r w:rsidRPr="001272FA">
        <w:rPr>
          <w:rFonts w:ascii="Tahoma" w:eastAsia="Arial" w:hAnsi="Tahoma" w:cs="Tahoma"/>
          <w:color w:val="000000"/>
          <w:sz w:val="20"/>
          <w:lang w:eastAsia="es-CO"/>
        </w:rPr>
        <w:t xml:space="preserve">Anexos: Legajos de los hallazgos fiscales números </w:t>
      </w:r>
    </w:p>
    <w:p w14:paraId="209625A1" w14:textId="77777777" w:rsidR="00FE70E8" w:rsidRPr="001272FA" w:rsidRDefault="00FE70E8" w:rsidP="00FE70E8">
      <w:pPr>
        <w:tabs>
          <w:tab w:val="left" w:pos="0"/>
        </w:tabs>
        <w:jc w:val="both"/>
        <w:rPr>
          <w:rFonts w:ascii="Tahoma" w:hAnsi="Tahoma" w:cs="Tahoma"/>
          <w:sz w:val="20"/>
        </w:rPr>
      </w:pPr>
    </w:p>
    <w:p w14:paraId="3B2E4F14" w14:textId="77777777" w:rsidR="00FE70E8" w:rsidRPr="001272FA" w:rsidRDefault="00FE70E8" w:rsidP="00FE70E8">
      <w:pPr>
        <w:tabs>
          <w:tab w:val="left" w:pos="0"/>
        </w:tabs>
        <w:rPr>
          <w:rFonts w:ascii="Tahoma" w:hAnsi="Tahoma" w:cs="Tahoma"/>
          <w:sz w:val="20"/>
        </w:rPr>
      </w:pPr>
    </w:p>
    <w:permEnd w:id="598806462"/>
    <w:p w14:paraId="7A9C97F1" w14:textId="77777777" w:rsidR="00755ED1" w:rsidRDefault="00755ED1"/>
    <w:sectPr w:rsidR="00755ED1" w:rsidSect="009A253A">
      <w:headerReference w:type="default" r:id="rId9"/>
      <w:footerReference w:type="default" r:id="rId10"/>
      <w:pgSz w:w="12242" w:h="15842" w:code="1"/>
      <w:pgMar w:top="284" w:right="1701" w:bottom="1701" w:left="1701" w:header="720" w:footer="1310" w:gutter="0"/>
      <w:cols w:space="70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DTRF" w:date="2017-11-28T17:32:00Z" w:initials="D">
    <w:p w14:paraId="36DADDFA" w14:textId="77777777" w:rsidR="00FE70E8" w:rsidRDefault="00FE70E8" w:rsidP="00FE70E8">
      <w:pPr>
        <w:pStyle w:val="Textocomentario"/>
      </w:pPr>
      <w:r>
        <w:rPr>
          <w:rStyle w:val="Refdecomentario"/>
        </w:rPr>
        <w:annotationRef/>
      </w:r>
      <w:r>
        <w:t>Aplicar las causales del producto no conforme según el caso que se estudia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DADDF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4E62B2" w14:textId="77777777" w:rsidR="005E0889" w:rsidRDefault="005E0889" w:rsidP="00FE70E8">
      <w:pPr>
        <w:spacing w:after="0" w:line="240" w:lineRule="auto"/>
      </w:pPr>
      <w:r>
        <w:separator/>
      </w:r>
    </w:p>
  </w:endnote>
  <w:endnote w:type="continuationSeparator" w:id="0">
    <w:p w14:paraId="19636B98" w14:textId="77777777" w:rsidR="005E0889" w:rsidRDefault="005E0889" w:rsidP="00FE7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1BB57" w14:textId="77777777" w:rsidR="007A2A37" w:rsidRDefault="0078743C" w:rsidP="007A2A37">
    <w:pPr>
      <w:pStyle w:val="Piedepgina"/>
      <w:rPr>
        <w:sz w:val="12"/>
        <w:szCs w:val="22"/>
        <w:lang w:val="es-CO" w:eastAsia="es-CO"/>
      </w:rPr>
    </w:pPr>
    <w:r>
      <w:rPr>
        <w:noProof/>
        <w:lang w:val="es-CO" w:eastAsia="es-CO"/>
      </w:rPr>
      <mc:AlternateContent>
        <mc:Choice Requires="wps">
          <w:drawing>
            <wp:anchor distT="0" distB="0" distL="114300" distR="114300" simplePos="0" relativeHeight="251659264" behindDoc="0" locked="0" layoutInCell="1" allowOverlap="1" wp14:anchorId="0B21F920" wp14:editId="315F0230">
              <wp:simplePos x="0" y="0"/>
              <wp:positionH relativeFrom="column">
                <wp:posOffset>8032115</wp:posOffset>
              </wp:positionH>
              <wp:positionV relativeFrom="paragraph">
                <wp:posOffset>7195185</wp:posOffset>
              </wp:positionV>
              <wp:extent cx="1004570" cy="199390"/>
              <wp:effectExtent l="0" t="0" r="0" b="3810"/>
              <wp:wrapNone/>
              <wp:docPr id="1"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04570" cy="199390"/>
                      </a:xfrm>
                      <a:prstGeom prst="rect">
                        <a:avLst/>
                      </a:prstGeom>
                      <a:solidFill>
                        <a:srgbClr val="FFFFFF"/>
                      </a:solidFill>
                      <a:ln w="9525">
                        <a:solidFill>
                          <a:srgbClr val="000000"/>
                        </a:solidFill>
                        <a:miter lim="800000"/>
                        <a:headEnd/>
                        <a:tailEnd/>
                      </a:ln>
                    </wps:spPr>
                    <wps:txbx>
                      <w:txbxContent>
                        <w:p w14:paraId="24E3C2CE" w14:textId="77777777" w:rsidR="007A2A37" w:rsidRDefault="0078743C" w:rsidP="007A2A37">
                          <w:pPr>
                            <w:jc w:val="center"/>
                            <w:rPr>
                              <w:rFonts w:ascii="Tahoma" w:hAnsi="Tahoma" w:cs="Tahoma"/>
                              <w:b/>
                              <w:sz w:val="14"/>
                              <w:szCs w:val="18"/>
                            </w:rPr>
                          </w:pPr>
                          <w:r>
                            <w:rPr>
                              <w:rFonts w:ascii="Tahoma" w:hAnsi="Tahoma" w:cs="Tahoma"/>
                              <w:b/>
                              <w:sz w:val="14"/>
                              <w:szCs w:val="18"/>
                            </w:rPr>
                            <w:t xml:space="preserve">Página </w:t>
                          </w:r>
                          <w:r>
                            <w:rPr>
                              <w:rFonts w:ascii="Tahoma" w:hAnsi="Tahoma" w:cs="Tahoma"/>
                              <w:b/>
                              <w:sz w:val="14"/>
                              <w:szCs w:val="18"/>
                            </w:rPr>
                            <w:fldChar w:fldCharType="begin"/>
                          </w:r>
                          <w:r>
                            <w:rPr>
                              <w:rFonts w:ascii="Tahoma" w:hAnsi="Tahoma" w:cs="Tahoma"/>
                              <w:b/>
                              <w:sz w:val="14"/>
                              <w:szCs w:val="18"/>
                            </w:rPr>
                            <w:instrText xml:space="preserve"> PAGE </w:instrText>
                          </w:r>
                          <w:r>
                            <w:rPr>
                              <w:rFonts w:ascii="Tahoma" w:hAnsi="Tahoma" w:cs="Tahoma"/>
                              <w:b/>
                              <w:sz w:val="14"/>
                              <w:szCs w:val="18"/>
                            </w:rPr>
                            <w:fldChar w:fldCharType="separate"/>
                          </w:r>
                          <w:r w:rsidR="00F3781F">
                            <w:rPr>
                              <w:rFonts w:ascii="Tahoma" w:hAnsi="Tahoma" w:cs="Tahoma"/>
                              <w:b/>
                              <w:noProof/>
                              <w:sz w:val="14"/>
                              <w:szCs w:val="18"/>
                            </w:rPr>
                            <w:t>2</w:t>
                          </w:r>
                          <w:r>
                            <w:rPr>
                              <w:rFonts w:ascii="Tahoma" w:hAnsi="Tahoma" w:cs="Tahoma"/>
                              <w:b/>
                              <w:sz w:val="14"/>
                              <w:szCs w:val="18"/>
                            </w:rPr>
                            <w:fldChar w:fldCharType="end"/>
                          </w:r>
                          <w:r>
                            <w:rPr>
                              <w:rFonts w:ascii="Tahoma" w:hAnsi="Tahoma" w:cs="Tahoma"/>
                              <w:b/>
                              <w:sz w:val="14"/>
                              <w:szCs w:val="18"/>
                            </w:rPr>
                            <w:t xml:space="preserve"> de </w:t>
                          </w:r>
                          <w:r>
                            <w:rPr>
                              <w:rFonts w:ascii="Tahoma" w:hAnsi="Tahoma" w:cs="Tahoma"/>
                              <w:b/>
                              <w:sz w:val="14"/>
                              <w:szCs w:val="18"/>
                            </w:rPr>
                            <w:fldChar w:fldCharType="begin"/>
                          </w:r>
                          <w:r>
                            <w:rPr>
                              <w:rFonts w:ascii="Tahoma" w:hAnsi="Tahoma" w:cs="Tahoma"/>
                              <w:b/>
                              <w:sz w:val="14"/>
                              <w:szCs w:val="18"/>
                            </w:rPr>
                            <w:instrText xml:space="preserve"> NUMPAGES  </w:instrText>
                          </w:r>
                          <w:r>
                            <w:rPr>
                              <w:rFonts w:ascii="Tahoma" w:hAnsi="Tahoma" w:cs="Tahoma"/>
                              <w:b/>
                              <w:sz w:val="14"/>
                              <w:szCs w:val="18"/>
                            </w:rPr>
                            <w:fldChar w:fldCharType="separate"/>
                          </w:r>
                          <w:r w:rsidR="00F3781F">
                            <w:rPr>
                              <w:rFonts w:ascii="Tahoma" w:hAnsi="Tahoma" w:cs="Tahoma"/>
                              <w:b/>
                              <w:noProof/>
                              <w:sz w:val="14"/>
                              <w:szCs w:val="18"/>
                            </w:rPr>
                            <w:t>4</w:t>
                          </w:r>
                          <w:r>
                            <w:rPr>
                              <w:rFonts w:ascii="Tahoma" w:hAnsi="Tahoma" w:cs="Tahoma"/>
                              <w:b/>
                              <w:sz w:val="14"/>
                              <w:szCs w:val="18"/>
                            </w:rPr>
                            <w:fldChar w:fldCharType="end"/>
                          </w:r>
                        </w:p>
                        <w:p w14:paraId="50B52ABB" w14:textId="77777777" w:rsidR="007A2A37" w:rsidRDefault="005E0889" w:rsidP="007A2A37">
                          <w:pPr>
                            <w:jc w:val="center"/>
                            <w:rPr>
                              <w:rFonts w:ascii="Calibri" w:hAnsi="Calibr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21F920" id="_x0000_t202" coordsize="21600,21600" o:spt="202" path="m,l,21600r21600,l21600,xe">
              <v:stroke joinstyle="miter"/>
              <v:path gradientshapeok="t" o:connecttype="rect"/>
            </v:shapetype>
            <v:shape id="Cuadro de texto 6" o:spid="_x0000_s1026" type="#_x0000_t202" style="position:absolute;margin-left:632.45pt;margin-top:566.55pt;width:79.1pt;height:1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">
              <v:path arrowok="t"/>
              <v:textbox>
                <w:txbxContent>
                  <w:p w14:paraId="24E3C2CE" w14:textId="77777777" w:rsidR="007A2A37" w:rsidRDefault="0078743C" w:rsidP="007A2A37">
                    <w:pPr>
                      <w:jc w:val="center"/>
                      <w:rPr>
                        <w:rFonts w:ascii="Tahoma" w:hAnsi="Tahoma" w:cs="Tahoma"/>
                        <w:b/>
                        <w:sz w:val="14"/>
                        <w:szCs w:val="18"/>
                      </w:rPr>
                    </w:pPr>
                    <w:r>
                      <w:rPr>
                        <w:rFonts w:ascii="Tahoma" w:hAnsi="Tahoma" w:cs="Tahoma"/>
                        <w:b/>
                        <w:sz w:val="14"/>
                        <w:szCs w:val="18"/>
                      </w:rPr>
                      <w:t xml:space="preserve">Página </w:t>
                    </w:r>
                    <w:r>
                      <w:rPr>
                        <w:rFonts w:ascii="Tahoma" w:hAnsi="Tahoma" w:cs="Tahoma"/>
                        <w:b/>
                        <w:sz w:val="14"/>
                        <w:szCs w:val="18"/>
                      </w:rPr>
                      <w:fldChar w:fldCharType="begin"/>
                    </w:r>
                    <w:r>
                      <w:rPr>
                        <w:rFonts w:ascii="Tahoma" w:hAnsi="Tahoma" w:cs="Tahoma"/>
                        <w:b/>
                        <w:sz w:val="14"/>
                        <w:szCs w:val="18"/>
                      </w:rPr>
                      <w:instrText xml:space="preserve"> PAGE </w:instrText>
                    </w:r>
                    <w:r>
                      <w:rPr>
                        <w:rFonts w:ascii="Tahoma" w:hAnsi="Tahoma" w:cs="Tahoma"/>
                        <w:b/>
                        <w:sz w:val="14"/>
                        <w:szCs w:val="18"/>
                      </w:rPr>
                      <w:fldChar w:fldCharType="separate"/>
                    </w:r>
                    <w:r w:rsidR="00F3781F">
                      <w:rPr>
                        <w:rFonts w:ascii="Tahoma" w:hAnsi="Tahoma" w:cs="Tahoma"/>
                        <w:b/>
                        <w:noProof/>
                        <w:sz w:val="14"/>
                        <w:szCs w:val="18"/>
                      </w:rPr>
                      <w:t>2</w:t>
                    </w:r>
                    <w:r>
                      <w:rPr>
                        <w:rFonts w:ascii="Tahoma" w:hAnsi="Tahoma" w:cs="Tahoma"/>
                        <w:b/>
                        <w:sz w:val="14"/>
                        <w:szCs w:val="18"/>
                      </w:rPr>
                      <w:fldChar w:fldCharType="end"/>
                    </w:r>
                    <w:r>
                      <w:rPr>
                        <w:rFonts w:ascii="Tahoma" w:hAnsi="Tahoma" w:cs="Tahoma"/>
                        <w:b/>
                        <w:sz w:val="14"/>
                        <w:szCs w:val="18"/>
                      </w:rPr>
                      <w:t xml:space="preserve"> de </w:t>
                    </w:r>
                    <w:r>
                      <w:rPr>
                        <w:rFonts w:ascii="Tahoma" w:hAnsi="Tahoma" w:cs="Tahoma"/>
                        <w:b/>
                        <w:sz w:val="14"/>
                        <w:szCs w:val="18"/>
                      </w:rPr>
                      <w:fldChar w:fldCharType="begin"/>
                    </w:r>
                    <w:r>
                      <w:rPr>
                        <w:rFonts w:ascii="Tahoma" w:hAnsi="Tahoma" w:cs="Tahoma"/>
                        <w:b/>
                        <w:sz w:val="14"/>
                        <w:szCs w:val="18"/>
                      </w:rPr>
                      <w:instrText xml:space="preserve"> NUMPAGES  </w:instrText>
                    </w:r>
                    <w:r>
                      <w:rPr>
                        <w:rFonts w:ascii="Tahoma" w:hAnsi="Tahoma" w:cs="Tahoma"/>
                        <w:b/>
                        <w:sz w:val="14"/>
                        <w:szCs w:val="18"/>
                      </w:rPr>
                      <w:fldChar w:fldCharType="separate"/>
                    </w:r>
                    <w:r w:rsidR="00F3781F">
                      <w:rPr>
                        <w:rFonts w:ascii="Tahoma" w:hAnsi="Tahoma" w:cs="Tahoma"/>
                        <w:b/>
                        <w:noProof/>
                        <w:sz w:val="14"/>
                        <w:szCs w:val="18"/>
                      </w:rPr>
                      <w:t>4</w:t>
                    </w:r>
                    <w:r>
                      <w:rPr>
                        <w:rFonts w:ascii="Tahoma" w:hAnsi="Tahoma" w:cs="Tahoma"/>
                        <w:b/>
                        <w:sz w:val="14"/>
                        <w:szCs w:val="18"/>
                      </w:rPr>
                      <w:fldChar w:fldCharType="end"/>
                    </w:r>
                  </w:p>
                  <w:p w14:paraId="50B52ABB" w14:textId="77777777" w:rsidR="007A2A37" w:rsidRDefault="005E0889" w:rsidP="007A2A37">
                    <w:pPr>
                      <w:jc w:val="center"/>
                      <w:rPr>
                        <w:rFonts w:ascii="Calibri" w:hAnsi="Calibri"/>
                      </w:rPr>
                    </w:pPr>
                  </w:p>
                </w:txbxContent>
              </v:textbox>
            </v:shape>
          </w:pict>
        </mc:Fallback>
      </mc:AlternateContent>
    </w:r>
  </w:p>
  <w:p w14:paraId="741CDCA2" w14:textId="77777777" w:rsidR="007A2A37" w:rsidRDefault="0078743C" w:rsidP="007A2A37">
    <w:pPr>
      <w:tabs>
        <w:tab w:val="center" w:pos="4550"/>
        <w:tab w:val="left" w:pos="5818"/>
      </w:tabs>
      <w:ind w:right="260"/>
      <w:jc w:val="right"/>
      <w:rPr>
        <w:color w:val="323E4F"/>
        <w:szCs w:val="24"/>
      </w:rPr>
    </w:pPr>
    <w:r>
      <w:rPr>
        <w:color w:val="8496B0"/>
        <w:spacing w:val="60"/>
      </w:rPr>
      <w:t>Página</w:t>
    </w:r>
    <w:r>
      <w:rPr>
        <w:color w:val="8496B0"/>
      </w:rPr>
      <w:t xml:space="preserve"> </w:t>
    </w:r>
    <w:r>
      <w:rPr>
        <w:color w:val="323E4F"/>
      </w:rPr>
      <w:fldChar w:fldCharType="begin"/>
    </w:r>
    <w:r>
      <w:rPr>
        <w:color w:val="323E4F"/>
      </w:rPr>
      <w:instrText>PAGE   \* MERGEFORMAT</w:instrText>
    </w:r>
    <w:r>
      <w:rPr>
        <w:color w:val="323E4F"/>
      </w:rPr>
      <w:fldChar w:fldCharType="separate"/>
    </w:r>
    <w:r w:rsidR="00F3781F">
      <w:rPr>
        <w:noProof/>
        <w:color w:val="323E4F"/>
      </w:rPr>
      <w:t>2</w:t>
    </w:r>
    <w:r>
      <w:rPr>
        <w:color w:val="323E4F"/>
      </w:rPr>
      <w:fldChar w:fldCharType="end"/>
    </w:r>
    <w:r>
      <w:rPr>
        <w:color w:val="323E4F"/>
      </w:rPr>
      <w:t xml:space="preserve"> | </w:t>
    </w:r>
    <w:r>
      <w:rPr>
        <w:color w:val="323E4F"/>
      </w:rPr>
      <w:fldChar w:fldCharType="begin"/>
    </w:r>
    <w:r>
      <w:rPr>
        <w:color w:val="323E4F"/>
      </w:rPr>
      <w:instrText>NUMPAGES  \* Arabic  \* MERGEFORMAT</w:instrText>
    </w:r>
    <w:r>
      <w:rPr>
        <w:color w:val="323E4F"/>
      </w:rPr>
      <w:fldChar w:fldCharType="separate"/>
    </w:r>
    <w:r w:rsidR="00F3781F">
      <w:rPr>
        <w:noProof/>
        <w:color w:val="323E4F"/>
      </w:rPr>
      <w:t>4</w:t>
    </w:r>
    <w:r>
      <w:rPr>
        <w:color w:val="323E4F"/>
      </w:rPr>
      <w:fldChar w:fldCharType="end"/>
    </w:r>
  </w:p>
  <w:p w14:paraId="12491F80" w14:textId="77777777" w:rsidR="007A2A37" w:rsidRDefault="0078743C" w:rsidP="007A2A37">
    <w:pPr>
      <w:pStyle w:val="Piedepgina"/>
      <w:rPr>
        <w:rFonts w:ascii="Calibri" w:hAnsi="Calibri" w:cs="Tahoma"/>
        <w:sz w:val="14"/>
        <w:szCs w:val="18"/>
        <w:lang w:val="es-MX"/>
      </w:rPr>
    </w:pPr>
    <w:r>
      <w:rPr>
        <w:rFonts w:cs="Tahoma"/>
        <w:sz w:val="14"/>
        <w:szCs w:val="18"/>
        <w:lang w:val="es-MX"/>
      </w:rPr>
      <w:t>La copia o impresión de este documento, le da el carácter de “No Controlado” y el SGC no se hace responsable por su consulta o uso.</w:t>
    </w:r>
  </w:p>
  <w:p w14:paraId="1A4A33AA" w14:textId="77777777" w:rsidR="008A1DF4" w:rsidRPr="007A2A37" w:rsidRDefault="0078743C" w:rsidP="007A2A37">
    <w:pPr>
      <w:pStyle w:val="Piedepgina"/>
      <w:rPr>
        <w:rFonts w:cs="Tahoma"/>
        <w:sz w:val="14"/>
        <w:szCs w:val="18"/>
        <w:lang w:val="es-MX"/>
      </w:rPr>
    </w:pPr>
    <w:r>
      <w:rPr>
        <w:rFonts w:cs="Tahoma"/>
        <w:sz w:val="14"/>
        <w:szCs w:val="18"/>
        <w:lang w:val="es-MX"/>
      </w:rPr>
      <w:t>La versión actualizada y controlada de este documento, se consulta a través de la página web en el espacio dedicado al SGC.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B21CB0" w14:textId="77777777" w:rsidR="005E0889" w:rsidRDefault="005E0889" w:rsidP="00FE70E8">
      <w:pPr>
        <w:spacing w:after="0" w:line="240" w:lineRule="auto"/>
      </w:pPr>
      <w:r>
        <w:separator/>
      </w:r>
    </w:p>
  </w:footnote>
  <w:footnote w:type="continuationSeparator" w:id="0">
    <w:p w14:paraId="7A14869F" w14:textId="77777777" w:rsidR="005E0889" w:rsidRDefault="005E0889" w:rsidP="00FE70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4253"/>
      <w:gridCol w:w="2268"/>
      <w:gridCol w:w="1559"/>
    </w:tblGrid>
    <w:tr w:rsidR="008A1DF4" w:rsidRPr="008F165E" w14:paraId="57253488" w14:textId="77777777" w:rsidTr="00FE70E8">
      <w:trPr>
        <w:cantSplit/>
        <w:trHeight w:val="388"/>
      </w:trPr>
      <w:tc>
        <w:tcPr>
          <w:tcW w:w="1985" w:type="dxa"/>
          <w:vMerge w:val="restart"/>
          <w:tcMar>
            <w:top w:w="28" w:type="dxa"/>
            <w:left w:w="28" w:type="dxa"/>
            <w:bottom w:w="28" w:type="dxa"/>
            <w:right w:w="28" w:type="dxa"/>
          </w:tcMar>
          <w:vAlign w:val="center"/>
        </w:tcPr>
        <w:p w14:paraId="7B0CC306" w14:textId="77777777" w:rsidR="008A1DF4" w:rsidRPr="008F165E" w:rsidRDefault="0078743C" w:rsidP="00151B44">
          <w:pPr>
            <w:pStyle w:val="Encabezado"/>
            <w:rPr>
              <w:rFonts w:ascii="Tahoma" w:hAnsi="Tahoma" w:cs="Tahoma"/>
              <w:sz w:val="18"/>
            </w:rPr>
          </w:pPr>
          <w:r>
            <w:object w:dxaOrig="2805" w:dyaOrig="2340" w14:anchorId="7EFEAC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82.5pt" o:ole="">
                <v:imagedata r:id="rId1" o:title=""/>
              </v:shape>
              <o:OLEObject Type="Embed" ProgID="PBrush" ShapeID="_x0000_i1025" DrawAspect="Content" ObjectID="_1741701944" r:id="rId2"/>
            </w:object>
          </w:r>
        </w:p>
      </w:tc>
      <w:tc>
        <w:tcPr>
          <w:tcW w:w="8080" w:type="dxa"/>
          <w:gridSpan w:val="3"/>
          <w:tcMar>
            <w:top w:w="28" w:type="dxa"/>
            <w:left w:w="28" w:type="dxa"/>
            <w:bottom w:w="28" w:type="dxa"/>
            <w:right w:w="28" w:type="dxa"/>
          </w:tcMar>
          <w:vAlign w:val="center"/>
        </w:tcPr>
        <w:p w14:paraId="33A2B60A" w14:textId="77777777" w:rsidR="002804AA" w:rsidRDefault="00FE70E8" w:rsidP="008A1DF4">
          <w:pPr>
            <w:pStyle w:val="Encabezado"/>
            <w:jc w:val="center"/>
            <w:rPr>
              <w:rFonts w:ascii="Tahoma" w:hAnsi="Tahoma" w:cs="Tahoma"/>
              <w:b/>
              <w:bCs/>
              <w:sz w:val="20"/>
            </w:rPr>
          </w:pPr>
          <w:r>
            <w:rPr>
              <w:rFonts w:ascii="Tahoma" w:hAnsi="Tahoma" w:cs="Tahoma"/>
              <w:b/>
              <w:bCs/>
              <w:sz w:val="20"/>
            </w:rPr>
            <w:t>DIRECCION TECNICA DE RESPONSABILIDAD FISCAL</w:t>
          </w:r>
        </w:p>
        <w:p w14:paraId="042E7707" w14:textId="77777777" w:rsidR="00FE70E8" w:rsidRDefault="00FE70E8" w:rsidP="008A1DF4">
          <w:pPr>
            <w:pStyle w:val="Encabezado"/>
            <w:jc w:val="center"/>
            <w:rPr>
              <w:rFonts w:ascii="Tahoma" w:hAnsi="Tahoma" w:cs="Tahoma"/>
              <w:b/>
              <w:bCs/>
              <w:sz w:val="20"/>
            </w:rPr>
          </w:pPr>
        </w:p>
        <w:p w14:paraId="0598EF69" w14:textId="33C077A7" w:rsidR="008A1DF4" w:rsidRPr="002C0D3E" w:rsidRDefault="00FE70E8" w:rsidP="00FE70E8">
          <w:pPr>
            <w:pStyle w:val="Encabezado"/>
            <w:jc w:val="center"/>
            <w:rPr>
              <w:rFonts w:ascii="Tahoma" w:hAnsi="Tahoma" w:cs="Tahoma"/>
              <w:b/>
              <w:bCs/>
              <w:sz w:val="20"/>
            </w:rPr>
          </w:pPr>
          <w:r>
            <w:rPr>
              <w:rFonts w:ascii="Tahoma" w:hAnsi="Tahoma" w:cs="Tahoma"/>
              <w:b/>
              <w:bCs/>
              <w:sz w:val="20"/>
            </w:rPr>
            <w:t>PROCESO: RESPONSABILDIAD FISCAL</w:t>
          </w:r>
          <w:r w:rsidR="009D0997">
            <w:rPr>
              <w:rFonts w:ascii="Tahoma" w:hAnsi="Tahoma" w:cs="Tahoma"/>
              <w:b/>
              <w:bCs/>
              <w:sz w:val="20"/>
            </w:rPr>
            <w:t>-RF</w:t>
          </w:r>
        </w:p>
      </w:tc>
    </w:tr>
    <w:tr w:rsidR="00FE70E8" w:rsidRPr="008F165E" w14:paraId="61F59CE2" w14:textId="77777777" w:rsidTr="00FE70E8">
      <w:trPr>
        <w:cantSplit/>
        <w:trHeight w:val="165"/>
      </w:trPr>
      <w:tc>
        <w:tcPr>
          <w:tcW w:w="1985" w:type="dxa"/>
          <w:vMerge/>
          <w:tcMar>
            <w:top w:w="28" w:type="dxa"/>
            <w:left w:w="28" w:type="dxa"/>
            <w:bottom w:w="28" w:type="dxa"/>
            <w:right w:w="28" w:type="dxa"/>
          </w:tcMar>
          <w:vAlign w:val="center"/>
        </w:tcPr>
        <w:p w14:paraId="495D37BF" w14:textId="77777777" w:rsidR="008A1DF4" w:rsidRPr="008F165E" w:rsidRDefault="005E0889" w:rsidP="00431599">
          <w:pPr>
            <w:pStyle w:val="Encabezado"/>
            <w:jc w:val="center"/>
            <w:rPr>
              <w:rFonts w:ascii="Tahoma" w:hAnsi="Tahoma" w:cs="Tahoma"/>
              <w:b/>
              <w:bCs/>
              <w:sz w:val="18"/>
            </w:rPr>
          </w:pPr>
        </w:p>
      </w:tc>
      <w:tc>
        <w:tcPr>
          <w:tcW w:w="4253" w:type="dxa"/>
          <w:tcMar>
            <w:top w:w="28" w:type="dxa"/>
            <w:left w:w="28" w:type="dxa"/>
            <w:bottom w:w="28" w:type="dxa"/>
            <w:right w:w="28" w:type="dxa"/>
          </w:tcMar>
          <w:vAlign w:val="center"/>
        </w:tcPr>
        <w:p w14:paraId="18307B46" w14:textId="77777777" w:rsidR="00FE70E8" w:rsidRPr="00FE70E8" w:rsidRDefault="00FE70E8" w:rsidP="00FE70E8">
          <w:pPr>
            <w:pStyle w:val="Encabezado"/>
            <w:rPr>
              <w:rFonts w:ascii="Tahoma" w:hAnsi="Tahoma" w:cs="Tahoma"/>
              <w:b/>
              <w:bCs/>
              <w:sz w:val="16"/>
              <w:szCs w:val="16"/>
            </w:rPr>
          </w:pPr>
          <w:r w:rsidRPr="00FE70E8">
            <w:rPr>
              <w:rFonts w:ascii="Tahoma" w:hAnsi="Tahoma" w:cs="Tahoma"/>
              <w:b/>
              <w:bCs/>
              <w:sz w:val="16"/>
              <w:szCs w:val="16"/>
            </w:rPr>
            <w:t xml:space="preserve">DEVOLUCIÓN O TRASLADO DEL ANTECEDENTE A </w:t>
          </w:r>
        </w:p>
        <w:p w14:paraId="16F5DA97" w14:textId="77777777" w:rsidR="008A1DF4" w:rsidRPr="002C0D3E" w:rsidRDefault="00FE70E8" w:rsidP="00FE70E8">
          <w:pPr>
            <w:pStyle w:val="Encabezado"/>
            <w:rPr>
              <w:rFonts w:ascii="Tahoma" w:hAnsi="Tahoma" w:cs="Tahoma"/>
              <w:b/>
              <w:bCs/>
              <w:sz w:val="18"/>
            </w:rPr>
          </w:pPr>
          <w:r w:rsidRPr="00FE70E8">
            <w:rPr>
              <w:rFonts w:ascii="Tahoma" w:hAnsi="Tahoma" w:cs="Tahoma"/>
              <w:b/>
              <w:bCs/>
              <w:sz w:val="16"/>
              <w:szCs w:val="16"/>
            </w:rPr>
            <w:t>OTRAS DEPENDENCIAS DE ESTA MISMA ENTIDAD</w:t>
          </w:r>
          <w:r w:rsidR="0078743C" w:rsidRPr="002C0D3E">
            <w:rPr>
              <w:rFonts w:ascii="Tahoma" w:hAnsi="Tahoma" w:cs="Tahoma"/>
              <w:b/>
              <w:sz w:val="18"/>
            </w:rPr>
            <w:t xml:space="preserve"> </w:t>
          </w:r>
        </w:p>
      </w:tc>
      <w:tc>
        <w:tcPr>
          <w:tcW w:w="2268" w:type="dxa"/>
          <w:vAlign w:val="center"/>
        </w:tcPr>
        <w:p w14:paraId="70CF8222" w14:textId="77777777" w:rsidR="008A1DF4" w:rsidRPr="002C0D3E" w:rsidRDefault="0078743C" w:rsidP="00FE70E8">
          <w:pPr>
            <w:pStyle w:val="Encabezado"/>
            <w:jc w:val="center"/>
            <w:rPr>
              <w:rFonts w:ascii="Tahoma" w:hAnsi="Tahoma" w:cs="Tahoma"/>
              <w:b/>
              <w:bCs/>
              <w:sz w:val="18"/>
            </w:rPr>
          </w:pPr>
          <w:r w:rsidRPr="002C0D3E">
            <w:rPr>
              <w:rFonts w:ascii="Tahoma" w:hAnsi="Tahoma" w:cs="Tahoma"/>
              <w:b/>
              <w:sz w:val="18"/>
            </w:rPr>
            <w:t>C</w:t>
          </w:r>
          <w:r w:rsidR="00FE70E8">
            <w:rPr>
              <w:rFonts w:ascii="Tahoma" w:hAnsi="Tahoma" w:cs="Tahoma"/>
              <w:b/>
              <w:sz w:val="18"/>
            </w:rPr>
            <w:t>ODIGO</w:t>
          </w:r>
          <w:r w:rsidRPr="002C0D3E">
            <w:rPr>
              <w:rFonts w:ascii="Tahoma" w:hAnsi="Tahoma" w:cs="Tahoma"/>
              <w:b/>
              <w:sz w:val="18"/>
            </w:rPr>
            <w:t>:</w:t>
          </w:r>
          <w:r w:rsidR="00FE70E8">
            <w:rPr>
              <w:rFonts w:ascii="Tahoma" w:hAnsi="Tahoma" w:cs="Tahoma"/>
              <w:b/>
              <w:sz w:val="18"/>
            </w:rPr>
            <w:t xml:space="preserve"> F6-PM-RF-03</w:t>
          </w:r>
        </w:p>
      </w:tc>
      <w:tc>
        <w:tcPr>
          <w:tcW w:w="1559" w:type="dxa"/>
          <w:tcMar>
            <w:top w:w="28" w:type="dxa"/>
            <w:left w:w="28" w:type="dxa"/>
            <w:bottom w:w="28" w:type="dxa"/>
            <w:right w:w="28" w:type="dxa"/>
          </w:tcMar>
          <w:vAlign w:val="center"/>
        </w:tcPr>
        <w:p w14:paraId="63C043CB" w14:textId="77777777" w:rsidR="008A1DF4" w:rsidRPr="00FE70E8" w:rsidRDefault="00FE70E8" w:rsidP="00431599">
          <w:pPr>
            <w:jc w:val="center"/>
            <w:rPr>
              <w:rFonts w:ascii="Tahoma" w:hAnsi="Tahoma" w:cs="Tahoma"/>
              <w:b/>
              <w:sz w:val="18"/>
            </w:rPr>
          </w:pPr>
          <w:r w:rsidRPr="00FE70E8">
            <w:rPr>
              <w:rFonts w:ascii="Tahoma" w:hAnsi="Tahoma" w:cs="Tahoma"/>
              <w:b/>
              <w:sz w:val="18"/>
            </w:rPr>
            <w:t>FECHA DE APROBACION: 06-03-2023</w:t>
          </w:r>
        </w:p>
      </w:tc>
    </w:tr>
  </w:tbl>
  <w:p w14:paraId="269077A6" w14:textId="77777777" w:rsidR="008A1DF4" w:rsidRPr="008A1DF4" w:rsidRDefault="005E0889">
    <w:pPr>
      <w:pStyle w:val="Encabezado"/>
      <w:rPr>
        <w:sz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5D4EFD"/>
    <w:multiLevelType w:val="hybridMultilevel"/>
    <w:tmpl w:val="13EA8028"/>
    <w:lvl w:ilvl="0" w:tplc="040A0001">
      <w:start w:val="1"/>
      <w:numFmt w:val="bullet"/>
      <w:lvlText w:val=""/>
      <w:lvlJc w:val="left"/>
      <w:pPr>
        <w:ind w:left="720" w:hanging="360"/>
      </w:pPr>
      <w:rPr>
        <w:rFonts w:ascii="Symbol" w:hAnsi="Symbol" w:hint="default"/>
        <w:sz w:val="23"/>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MRQ9TD7tM3xi/cNESyuZMTWWX43cF3hLOR3oJwB1K1tsgxJ2ezXDTKgtKWX0wstsu16CWIuY8PE92BMK9QFq/w==" w:salt="QvTPNswfm9d2/MHrok/fW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0E8"/>
    <w:rsid w:val="002D075A"/>
    <w:rsid w:val="00433692"/>
    <w:rsid w:val="005E0889"/>
    <w:rsid w:val="00755ED1"/>
    <w:rsid w:val="0078743C"/>
    <w:rsid w:val="009D0997"/>
    <w:rsid w:val="00EB5CEA"/>
    <w:rsid w:val="00F3781F"/>
    <w:rsid w:val="00FE1D7F"/>
    <w:rsid w:val="00FE70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54ADA6"/>
  <w15:chartTrackingRefBased/>
  <w15:docId w15:val="{BAD64C12-7336-4AD6-9016-83D65C5B7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E70E8"/>
    <w:pPr>
      <w:tabs>
        <w:tab w:val="center" w:pos="4252"/>
        <w:tab w:val="right" w:pos="8504"/>
      </w:tabs>
      <w:spacing w:after="0" w:line="240" w:lineRule="auto"/>
    </w:pPr>
    <w:rPr>
      <w:rFonts w:ascii="Times New Roman" w:eastAsia="Times New Roman" w:hAnsi="Times New Roman" w:cs="Times New Roman"/>
      <w:sz w:val="24"/>
      <w:szCs w:val="20"/>
      <w:lang w:val="es-ES" w:eastAsia="es-ES"/>
    </w:rPr>
  </w:style>
  <w:style w:type="character" w:customStyle="1" w:styleId="EncabezadoCar">
    <w:name w:val="Encabezado Car"/>
    <w:basedOn w:val="Fuentedeprrafopredeter"/>
    <w:link w:val="Encabezado"/>
    <w:uiPriority w:val="99"/>
    <w:rsid w:val="00FE70E8"/>
    <w:rPr>
      <w:rFonts w:ascii="Times New Roman" w:eastAsia="Times New Roman" w:hAnsi="Times New Roman" w:cs="Times New Roman"/>
      <w:sz w:val="24"/>
      <w:szCs w:val="20"/>
      <w:lang w:val="es-ES" w:eastAsia="es-ES"/>
    </w:rPr>
  </w:style>
  <w:style w:type="paragraph" w:styleId="Piedepgina">
    <w:name w:val="footer"/>
    <w:basedOn w:val="Normal"/>
    <w:link w:val="PiedepginaCar"/>
    <w:uiPriority w:val="99"/>
    <w:rsid w:val="00FE70E8"/>
    <w:pPr>
      <w:tabs>
        <w:tab w:val="center" w:pos="4252"/>
        <w:tab w:val="right" w:pos="8504"/>
      </w:tabs>
      <w:spacing w:after="0" w:line="240" w:lineRule="auto"/>
    </w:pPr>
    <w:rPr>
      <w:rFonts w:ascii="Times New Roman" w:eastAsia="Times New Roman" w:hAnsi="Times New Roman" w:cs="Times New Roman"/>
      <w:sz w:val="24"/>
      <w:szCs w:val="20"/>
      <w:lang w:val="es-ES" w:eastAsia="es-ES"/>
    </w:rPr>
  </w:style>
  <w:style w:type="character" w:customStyle="1" w:styleId="PiedepginaCar">
    <w:name w:val="Pie de página Car"/>
    <w:basedOn w:val="Fuentedeprrafopredeter"/>
    <w:link w:val="Piedepgina"/>
    <w:uiPriority w:val="99"/>
    <w:rsid w:val="00FE70E8"/>
    <w:rPr>
      <w:rFonts w:ascii="Times New Roman" w:eastAsia="Times New Roman" w:hAnsi="Times New Roman" w:cs="Times New Roman"/>
      <w:sz w:val="24"/>
      <w:szCs w:val="20"/>
      <w:lang w:val="es-ES" w:eastAsia="es-ES"/>
    </w:rPr>
  </w:style>
  <w:style w:type="character" w:styleId="Refdecomentario">
    <w:name w:val="annotation reference"/>
    <w:uiPriority w:val="99"/>
    <w:semiHidden/>
    <w:unhideWhenUsed/>
    <w:rsid w:val="00FE70E8"/>
    <w:rPr>
      <w:sz w:val="16"/>
      <w:szCs w:val="16"/>
    </w:rPr>
  </w:style>
  <w:style w:type="paragraph" w:styleId="Textocomentario">
    <w:name w:val="annotation text"/>
    <w:basedOn w:val="Normal"/>
    <w:link w:val="TextocomentarioCar"/>
    <w:uiPriority w:val="99"/>
    <w:semiHidden/>
    <w:unhideWhenUsed/>
    <w:rsid w:val="00FE70E8"/>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FE70E8"/>
    <w:rPr>
      <w:rFonts w:ascii="Times New Roman" w:eastAsia="Times New Roman" w:hAnsi="Times New Roman" w:cs="Times New Roman"/>
      <w:sz w:val="20"/>
      <w:szCs w:val="20"/>
      <w:lang w:val="es-ES" w:eastAsia="es-ES"/>
    </w:rPr>
  </w:style>
  <w:style w:type="paragraph" w:customStyle="1" w:styleId="Default">
    <w:name w:val="Default"/>
    <w:rsid w:val="00FE70E8"/>
    <w:pPr>
      <w:autoSpaceDE w:val="0"/>
      <w:autoSpaceDN w:val="0"/>
      <w:adjustRightInd w:val="0"/>
      <w:spacing w:after="0" w:line="240" w:lineRule="auto"/>
    </w:pPr>
    <w:rPr>
      <w:rFonts w:ascii="Arial" w:eastAsia="Times New Roman" w:hAnsi="Arial" w:cs="Arial"/>
      <w:color w:val="000000"/>
      <w:sz w:val="24"/>
      <w:szCs w:val="24"/>
      <w:lang w:eastAsia="es-CO"/>
    </w:rPr>
  </w:style>
  <w:style w:type="paragraph" w:styleId="Textodeglobo">
    <w:name w:val="Balloon Text"/>
    <w:basedOn w:val="Normal"/>
    <w:link w:val="TextodegloboCar"/>
    <w:uiPriority w:val="99"/>
    <w:semiHidden/>
    <w:unhideWhenUsed/>
    <w:rsid w:val="00FE70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E70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1037</Words>
  <Characters>5704</Characters>
  <Application>Microsoft Office Word</Application>
  <DocSecurity>8</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dc:creator>
  <cp:keywords/>
  <dc:description/>
  <cp:lastModifiedBy>Fernando</cp:lastModifiedBy>
  <cp:revision>5</cp:revision>
  <dcterms:created xsi:type="dcterms:W3CDTF">2023-03-21T19:26:00Z</dcterms:created>
  <dcterms:modified xsi:type="dcterms:W3CDTF">2023-03-30T22:19:00Z</dcterms:modified>
</cp:coreProperties>
</file>