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381" w:rsidRDefault="007D7381" w:rsidP="00990CD3">
      <w:pPr>
        <w:tabs>
          <w:tab w:val="left" w:pos="0"/>
        </w:tabs>
        <w:autoSpaceDE w:val="0"/>
        <w:autoSpaceDN w:val="0"/>
        <w:adjustRightInd w:val="0"/>
        <w:ind w:right="136"/>
        <w:jc w:val="center"/>
        <w:rPr>
          <w:rFonts w:ascii="Tahoma" w:hAnsi="Tahoma" w:cs="Tahoma"/>
          <w:b/>
          <w:bCs/>
          <w:sz w:val="22"/>
          <w:szCs w:val="22"/>
          <w:lang w:eastAsia="es-ES_tradnl"/>
        </w:rPr>
      </w:pPr>
      <w:permStart w:id="85354295" w:edGrp="everyone"/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center"/>
        <w:rPr>
          <w:rFonts w:ascii="Tahoma" w:hAnsi="Tahoma" w:cs="Tahoma"/>
          <w:b/>
          <w:bCs/>
          <w:sz w:val="22"/>
          <w:szCs w:val="22"/>
          <w:lang w:eastAsia="es-ES_tradnl"/>
        </w:rPr>
      </w:pPr>
      <w:r w:rsidRPr="00B75B3D">
        <w:rPr>
          <w:rFonts w:ascii="Tahoma" w:hAnsi="Tahoma" w:cs="Tahoma"/>
          <w:b/>
          <w:bCs/>
          <w:sz w:val="22"/>
          <w:szCs w:val="22"/>
          <w:lang w:eastAsia="es-ES_tradnl"/>
        </w:rPr>
        <w:t>AUTO DE ARCHIVO No. ____DEL ANTECEDENTE RADICADO BAJO EL No. ____ DEL ____</w:t>
      </w:r>
      <w:proofErr w:type="gramStart"/>
      <w:r w:rsidRPr="00B75B3D">
        <w:rPr>
          <w:rFonts w:ascii="Tahoma" w:hAnsi="Tahoma" w:cs="Tahoma"/>
          <w:b/>
          <w:bCs/>
          <w:sz w:val="22"/>
          <w:szCs w:val="22"/>
          <w:lang w:eastAsia="es-ES_tradnl"/>
        </w:rPr>
        <w:t>_(</w:t>
      </w:r>
      <w:proofErr w:type="gramEnd"/>
      <w:r w:rsidRPr="00B75B3D">
        <w:rPr>
          <w:rFonts w:ascii="Tahoma" w:hAnsi="Tahoma" w:cs="Tahoma"/>
          <w:b/>
          <w:bCs/>
          <w:sz w:val="22"/>
          <w:szCs w:val="22"/>
          <w:lang w:eastAsia="es-ES_tradnl"/>
        </w:rPr>
        <w:t>FECHA) - NOMBRE DE LA ENTIDAD</w:t>
      </w: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center"/>
        <w:rPr>
          <w:rFonts w:ascii="Tahoma" w:hAnsi="Tahoma" w:cs="Tahoma"/>
          <w:sz w:val="22"/>
          <w:szCs w:val="22"/>
          <w:lang w:eastAsia="es-ES_tradnl"/>
        </w:rPr>
      </w:pPr>
      <w:bookmarkStart w:id="0" w:name="_GoBack"/>
      <w:bookmarkEnd w:id="0"/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  <w:r w:rsidRPr="00B75B3D">
        <w:rPr>
          <w:rFonts w:ascii="Tahoma" w:hAnsi="Tahoma" w:cs="Tahoma"/>
          <w:sz w:val="22"/>
          <w:szCs w:val="22"/>
          <w:lang w:eastAsia="es-ES_tradnl"/>
        </w:rPr>
        <w:t xml:space="preserve">En la ciudad de ________ a los ________ (número) días del mes de ________, de________ (año), el (los) suscrito(s) profesional (es) asignados, en ejercicio de la competencia establecida en la Constitución Política de Colombia, artículos 268-5 y 272, Ley 610 de 2000, ordenanza Nº 008 de abril 5 de 2001, y en la Resolución Interna No 257 de 2001, y en Oficio de Asignación de Antecedente No. ____ </w:t>
      </w:r>
      <w:proofErr w:type="gramStart"/>
      <w:r w:rsidRPr="00B75B3D">
        <w:rPr>
          <w:rFonts w:ascii="Tahoma" w:hAnsi="Tahoma" w:cs="Tahoma"/>
          <w:sz w:val="22"/>
          <w:szCs w:val="22"/>
          <w:lang w:eastAsia="es-ES_tradnl"/>
        </w:rPr>
        <w:t>de</w:t>
      </w:r>
      <w:proofErr w:type="gramEnd"/>
      <w:r w:rsidRPr="00B75B3D">
        <w:rPr>
          <w:rFonts w:ascii="Tahoma" w:hAnsi="Tahoma" w:cs="Tahoma"/>
          <w:sz w:val="22"/>
          <w:szCs w:val="22"/>
          <w:lang w:eastAsia="es-ES_tradnl"/>
        </w:rPr>
        <w:t xml:space="preserve"> fecha _____, proceden a dictar el presente auto de archivo del antecedente, radicado con el No. _____ </w:t>
      </w:r>
      <w:proofErr w:type="gramStart"/>
      <w:r w:rsidRPr="00B75B3D">
        <w:rPr>
          <w:rFonts w:ascii="Tahoma" w:hAnsi="Tahoma" w:cs="Tahoma"/>
          <w:sz w:val="22"/>
          <w:szCs w:val="22"/>
          <w:lang w:eastAsia="es-ES_tradnl"/>
        </w:rPr>
        <w:t>del</w:t>
      </w:r>
      <w:proofErr w:type="gramEnd"/>
      <w:r w:rsidRPr="00B75B3D">
        <w:rPr>
          <w:rFonts w:ascii="Tahoma" w:hAnsi="Tahoma" w:cs="Tahoma"/>
          <w:sz w:val="22"/>
          <w:szCs w:val="22"/>
          <w:lang w:eastAsia="es-ES_tradnl"/>
        </w:rPr>
        <w:t xml:space="preserve"> ______, previos los siguientes:</w:t>
      </w: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  <w:r w:rsidRPr="00B75B3D">
        <w:rPr>
          <w:rFonts w:ascii="Tahoma" w:hAnsi="Tahoma" w:cs="Tahoma"/>
          <w:sz w:val="22"/>
          <w:szCs w:val="22"/>
          <w:lang w:eastAsia="es-ES_tradnl"/>
        </w:rPr>
        <w:t> </w:t>
      </w: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center"/>
        <w:rPr>
          <w:rFonts w:ascii="Tahoma" w:hAnsi="Tahoma" w:cs="Tahoma"/>
          <w:b/>
          <w:bCs/>
          <w:sz w:val="22"/>
          <w:szCs w:val="22"/>
          <w:lang w:eastAsia="es-ES_tradnl"/>
        </w:rPr>
      </w:pPr>
      <w:r>
        <w:rPr>
          <w:rFonts w:ascii="Tahoma" w:hAnsi="Tahoma" w:cs="Tahoma"/>
          <w:b/>
          <w:bCs/>
          <w:sz w:val="22"/>
          <w:szCs w:val="22"/>
          <w:lang w:eastAsia="es-ES_tradnl"/>
        </w:rPr>
        <w:t xml:space="preserve">FUNDAMENTOS DE </w:t>
      </w:r>
      <w:r w:rsidRPr="00B75B3D">
        <w:rPr>
          <w:rFonts w:ascii="Tahoma" w:hAnsi="Tahoma" w:cs="Tahoma"/>
          <w:b/>
          <w:bCs/>
          <w:sz w:val="22"/>
          <w:szCs w:val="22"/>
          <w:lang w:eastAsia="es-ES_tradnl"/>
        </w:rPr>
        <w:t>HECHOS </w:t>
      </w: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center"/>
        <w:rPr>
          <w:rFonts w:ascii="Tahoma" w:hAnsi="Tahoma" w:cs="Tahoma"/>
          <w:b/>
          <w:bCs/>
          <w:sz w:val="22"/>
          <w:szCs w:val="22"/>
          <w:lang w:eastAsia="es-ES_tradnl"/>
        </w:rPr>
      </w:pPr>
    </w:p>
    <w:p w:rsidR="00990CD3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  <w:r w:rsidRPr="00B75B3D">
        <w:rPr>
          <w:rFonts w:ascii="Tahoma" w:hAnsi="Tahoma" w:cs="Tahoma"/>
          <w:sz w:val="22"/>
          <w:szCs w:val="22"/>
          <w:lang w:eastAsia="es-ES_tradnl"/>
        </w:rPr>
        <w:t>Se describe todo lo relacionado con el antecedente, es decir: origen, Entidad, Clase, Oficio Remisorio y la descripción detallada y concreta de los hechos presuntamente irregulares, indicando la fecha de su ocurrencia.</w:t>
      </w:r>
    </w:p>
    <w:p w:rsidR="00990CD3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</w:p>
    <w:p w:rsidR="00990CD3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center"/>
        <w:rPr>
          <w:rFonts w:ascii="Tahoma" w:hAnsi="Tahoma" w:cs="Tahoma"/>
          <w:b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>ACERVO PROBATORIO</w:t>
      </w:r>
    </w:p>
    <w:p w:rsidR="00990CD3" w:rsidRDefault="00990CD3" w:rsidP="00990CD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</w:p>
    <w:p w:rsidR="00990CD3" w:rsidRPr="00A63682" w:rsidRDefault="00990CD3" w:rsidP="00990CD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4E42F7">
        <w:rPr>
          <w:rFonts w:ascii="Tahoma" w:hAnsi="Tahoma" w:cs="Tahoma"/>
          <w:i/>
          <w:iCs/>
          <w:sz w:val="22"/>
          <w:szCs w:val="22"/>
          <w:lang w:val="es-CO"/>
        </w:rPr>
        <w:t xml:space="preserve">Relacionar las pruebas </w:t>
      </w:r>
      <w:r w:rsidRPr="004E42F7">
        <w:rPr>
          <w:rFonts w:ascii="Tahoma" w:hAnsi="Tahoma" w:cs="Tahoma"/>
          <w:i/>
          <w:iCs/>
          <w:sz w:val="22"/>
          <w:szCs w:val="22"/>
          <w:highlight w:val="white"/>
          <w:lang w:val="es-CO"/>
        </w:rPr>
        <w:t>y folios que obran en el expediente</w:t>
      </w:r>
      <w:r w:rsidRPr="00A63682">
        <w:rPr>
          <w:rFonts w:ascii="Tahoma" w:hAnsi="Tahoma" w:cs="Tahoma"/>
          <w:sz w:val="22"/>
          <w:szCs w:val="22"/>
          <w:highlight w:val="white"/>
          <w:lang w:val="es-CO"/>
        </w:rPr>
        <w:t xml:space="preserve">. </w:t>
      </w:r>
    </w:p>
    <w:p w:rsidR="00990CD3" w:rsidRPr="00A63682" w:rsidRDefault="00990CD3" w:rsidP="00990CD3">
      <w:pPr>
        <w:tabs>
          <w:tab w:val="left" w:pos="0"/>
          <w:tab w:val="left" w:pos="720"/>
        </w:tabs>
        <w:ind w:left="420"/>
        <w:jc w:val="both"/>
        <w:rPr>
          <w:rFonts w:ascii="Tahoma" w:hAnsi="Tahoma" w:cs="Tahoma"/>
          <w:sz w:val="22"/>
          <w:szCs w:val="22"/>
          <w:lang w:val="es-CO"/>
        </w:rPr>
      </w:pPr>
    </w:p>
    <w:p w:rsidR="00990CD3" w:rsidRPr="00ED2F29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val="es-CO" w:eastAsia="es-ES_tradnl"/>
        </w:rPr>
      </w:pP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center"/>
        <w:rPr>
          <w:rFonts w:ascii="Tahoma" w:hAnsi="Tahoma" w:cs="Tahoma"/>
          <w:b/>
          <w:bCs/>
          <w:sz w:val="22"/>
          <w:szCs w:val="22"/>
          <w:lang w:eastAsia="es-ES_tradnl"/>
        </w:rPr>
      </w:pPr>
      <w:r w:rsidRPr="00B75B3D">
        <w:rPr>
          <w:rFonts w:ascii="Tahoma" w:hAnsi="Tahoma" w:cs="Tahoma"/>
          <w:b/>
          <w:bCs/>
          <w:sz w:val="22"/>
          <w:szCs w:val="22"/>
          <w:lang w:eastAsia="es-ES_tradnl"/>
        </w:rPr>
        <w:t>CONSIDERANDOS </w:t>
      </w: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center"/>
        <w:rPr>
          <w:rFonts w:ascii="Tahoma" w:hAnsi="Tahoma" w:cs="Tahoma"/>
          <w:b/>
          <w:bCs/>
          <w:sz w:val="22"/>
          <w:szCs w:val="22"/>
          <w:lang w:eastAsia="es-ES_tradnl"/>
        </w:rPr>
      </w:pP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  <w:r w:rsidRPr="00B75B3D">
        <w:rPr>
          <w:rFonts w:ascii="Tahoma" w:hAnsi="Tahoma" w:cs="Tahoma"/>
          <w:sz w:val="22"/>
          <w:szCs w:val="22"/>
          <w:lang w:eastAsia="es-ES_tradnl"/>
        </w:rPr>
        <w:t xml:space="preserve">El funcionario evaluador debe manifestar la fundamentación de hecho y de derecho que soporta el archivo del antecedente, por la razón que corresponda </w:t>
      </w:r>
      <w:r>
        <w:rPr>
          <w:rFonts w:ascii="Tahoma" w:hAnsi="Tahoma" w:cs="Tahoma"/>
          <w:sz w:val="22"/>
          <w:szCs w:val="22"/>
          <w:lang w:eastAsia="es-ES_tradnl"/>
        </w:rPr>
        <w:t xml:space="preserve">bien sea por caducidad de la acción fiscal o la no constitución de detrimento patrimonial, por lo cual se deberá </w:t>
      </w:r>
      <w:r>
        <w:rPr>
          <w:rFonts w:ascii="Tahoma" w:hAnsi="Tahoma" w:cs="Tahoma"/>
          <w:color w:val="000000" w:themeColor="text1"/>
          <w:sz w:val="22"/>
          <w:szCs w:val="22"/>
          <w:lang w:eastAsia="es-ES_tradnl"/>
        </w:rPr>
        <w:t>d</w:t>
      </w:r>
      <w:r w:rsidRPr="00B75B3D">
        <w:rPr>
          <w:rFonts w:ascii="Tahoma" w:hAnsi="Tahoma" w:cs="Tahoma"/>
          <w:color w:val="000000" w:themeColor="text1"/>
          <w:sz w:val="22"/>
          <w:szCs w:val="22"/>
          <w:lang w:eastAsia="es-ES_tradnl"/>
        </w:rPr>
        <w:t xml:space="preserve">esarrollar los elementos de la responsabilidad fiscal establecidos en el </w:t>
      </w:r>
      <w:bookmarkStart w:id="1" w:name="5"/>
      <w:r w:rsidRPr="00B75B3D">
        <w:rPr>
          <w:rFonts w:ascii="Tahoma" w:hAnsi="Tahoma" w:cs="Tahoma"/>
          <w:color w:val="000000" w:themeColor="text1"/>
          <w:sz w:val="22"/>
          <w:szCs w:val="22"/>
          <w:lang w:eastAsia="es-ES_tradnl"/>
        </w:rPr>
        <w:t>artículo 5</w:t>
      </w:r>
      <w:r>
        <w:rPr>
          <w:rFonts w:ascii="Tahoma" w:hAnsi="Tahoma" w:cs="Tahoma"/>
          <w:color w:val="000000" w:themeColor="text1"/>
          <w:sz w:val="22"/>
          <w:szCs w:val="22"/>
          <w:lang w:eastAsia="es-ES_tradnl"/>
        </w:rPr>
        <w:t>° de la Ley 610 de 2000,</w:t>
      </w:r>
      <w:bookmarkEnd w:id="1"/>
      <w:r w:rsidRPr="00B75B3D">
        <w:rPr>
          <w:rFonts w:ascii="Tahoma" w:hAnsi="Tahoma" w:cs="Tahoma"/>
          <w:color w:val="000000" w:themeColor="text1"/>
          <w:sz w:val="22"/>
          <w:szCs w:val="22"/>
          <w:lang w:eastAsia="es-ES_tradnl"/>
        </w:rPr>
        <w:t> modificado por el artículo </w:t>
      </w:r>
      <w:hyperlink r:id="rId6" w:anchor="125" w:history="1">
        <w:r w:rsidRPr="00B75B3D">
          <w:rPr>
            <w:rFonts w:ascii="Tahoma" w:hAnsi="Tahoma" w:cs="Tahoma"/>
            <w:color w:val="000000" w:themeColor="text1"/>
            <w:sz w:val="22"/>
            <w:szCs w:val="22"/>
            <w:lang w:eastAsia="es-ES_tradnl"/>
          </w:rPr>
          <w:t>125</w:t>
        </w:r>
      </w:hyperlink>
      <w:r w:rsidRPr="00ED2F29">
        <w:rPr>
          <w:rFonts w:ascii="Tahoma" w:hAnsi="Tahoma" w:cs="Tahoma"/>
          <w:color w:val="000000" w:themeColor="text1"/>
          <w:sz w:val="22"/>
          <w:szCs w:val="22"/>
          <w:lang w:eastAsia="es-ES_tradnl"/>
        </w:rPr>
        <w:t xml:space="preserve"> </w:t>
      </w:r>
      <w:r w:rsidRPr="00B75B3D">
        <w:rPr>
          <w:rFonts w:ascii="Tahoma" w:hAnsi="Tahoma" w:cs="Tahoma"/>
          <w:color w:val="000000" w:themeColor="text1"/>
          <w:sz w:val="22"/>
          <w:szCs w:val="22"/>
          <w:lang w:eastAsia="es-ES_tradnl"/>
        </w:rPr>
        <w:t>del Decreto Ley 403 de 2020</w:t>
      </w:r>
      <w:r>
        <w:rPr>
          <w:rFonts w:ascii="Tahoma" w:hAnsi="Tahoma" w:cs="Tahoma"/>
          <w:color w:val="000000" w:themeColor="text1"/>
          <w:sz w:val="22"/>
          <w:szCs w:val="22"/>
          <w:lang w:eastAsia="es-ES_tradnl"/>
        </w:rPr>
        <w:t>, es decir:</w:t>
      </w:r>
    </w:p>
    <w:p w:rsidR="00990CD3" w:rsidRPr="00B75B3D" w:rsidRDefault="00990CD3" w:rsidP="00990CD3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000000" w:themeColor="text1"/>
          <w:sz w:val="22"/>
          <w:szCs w:val="22"/>
          <w:lang w:eastAsia="es-ES_tradnl"/>
        </w:rPr>
      </w:pPr>
      <w:r w:rsidRPr="00B75B3D">
        <w:rPr>
          <w:rFonts w:ascii="Tahoma" w:hAnsi="Tahoma" w:cs="Tahoma"/>
          <w:color w:val="000000" w:themeColor="text1"/>
          <w:sz w:val="22"/>
          <w:szCs w:val="22"/>
          <w:lang w:eastAsia="es-ES_tradnl"/>
        </w:rPr>
        <w:t>- Una conducta dolosa o gravemente culposa atribuible a una persona que realiza gestión fiscal o de quien participe, concurra, incida o contribuya directa o indirectamente en la producción del daño patrimonial al Estado. </w:t>
      </w:r>
    </w:p>
    <w:p w:rsidR="00990CD3" w:rsidRPr="00B75B3D" w:rsidRDefault="00990CD3" w:rsidP="00990CD3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000000" w:themeColor="text1"/>
          <w:sz w:val="22"/>
          <w:szCs w:val="22"/>
          <w:lang w:eastAsia="es-ES_tradnl"/>
        </w:rPr>
      </w:pPr>
      <w:r w:rsidRPr="00B75B3D">
        <w:rPr>
          <w:rFonts w:ascii="Tahoma" w:hAnsi="Tahoma" w:cs="Tahoma"/>
          <w:color w:val="000000" w:themeColor="text1"/>
          <w:sz w:val="22"/>
          <w:szCs w:val="22"/>
          <w:lang w:eastAsia="es-ES_tradnl"/>
        </w:rPr>
        <w:t>- Un daño patrimonial al Estado. </w:t>
      </w:r>
    </w:p>
    <w:p w:rsidR="00990CD3" w:rsidRPr="00B75B3D" w:rsidRDefault="00990CD3" w:rsidP="00990CD3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000000" w:themeColor="text1"/>
          <w:sz w:val="22"/>
          <w:szCs w:val="22"/>
          <w:lang w:eastAsia="es-ES_tradnl"/>
        </w:rPr>
      </w:pPr>
      <w:r w:rsidRPr="00B75B3D">
        <w:rPr>
          <w:rFonts w:ascii="Tahoma" w:hAnsi="Tahoma" w:cs="Tahoma"/>
          <w:color w:val="000000" w:themeColor="text1"/>
          <w:sz w:val="22"/>
          <w:szCs w:val="22"/>
          <w:lang w:eastAsia="es-ES_tradnl"/>
        </w:rPr>
        <w:t>- Un nexo causal entre los dos elementos anteriores.</w:t>
      </w: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center"/>
        <w:rPr>
          <w:rFonts w:ascii="Tahoma" w:hAnsi="Tahoma" w:cs="Tahoma"/>
          <w:b/>
          <w:bCs/>
          <w:sz w:val="22"/>
          <w:szCs w:val="22"/>
          <w:lang w:eastAsia="es-ES_tradnl"/>
        </w:rPr>
      </w:pPr>
      <w:r w:rsidRPr="00B75B3D">
        <w:rPr>
          <w:rFonts w:ascii="Tahoma" w:hAnsi="Tahoma" w:cs="Tahoma"/>
          <w:b/>
          <w:bCs/>
          <w:sz w:val="22"/>
          <w:szCs w:val="22"/>
          <w:lang w:eastAsia="es-ES_tradnl"/>
        </w:rPr>
        <w:lastRenderedPageBreak/>
        <w:t>RESUELVE: </w:t>
      </w: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center"/>
        <w:rPr>
          <w:rFonts w:ascii="Tahoma" w:hAnsi="Tahoma" w:cs="Tahoma"/>
          <w:b/>
          <w:bCs/>
          <w:sz w:val="22"/>
          <w:szCs w:val="22"/>
          <w:lang w:eastAsia="es-ES_tradnl"/>
        </w:rPr>
      </w:pPr>
    </w:p>
    <w:p w:rsidR="00990CD3" w:rsidRPr="00B75B3D" w:rsidRDefault="00990CD3" w:rsidP="00990CD3">
      <w:pPr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  <w:r w:rsidRPr="00B75B3D">
        <w:rPr>
          <w:rFonts w:ascii="Tahoma" w:hAnsi="Tahoma" w:cs="Tahoma"/>
          <w:b/>
          <w:bCs/>
          <w:sz w:val="22"/>
          <w:szCs w:val="22"/>
          <w:lang w:eastAsia="es-ES_tradnl"/>
        </w:rPr>
        <w:t>ARTÍCULO PRIMERO:</w:t>
      </w:r>
      <w:r w:rsidRPr="00B75B3D">
        <w:rPr>
          <w:rFonts w:ascii="Tahoma" w:hAnsi="Tahoma" w:cs="Tahoma"/>
          <w:sz w:val="22"/>
          <w:szCs w:val="22"/>
          <w:lang w:eastAsia="es-ES_tradnl"/>
        </w:rPr>
        <w:t xml:space="preserve"> Inhibirse de iniciar cualquier acción fiscal por los hechos relacionados en el antecedente radicado con el No. ____ </w:t>
      </w:r>
      <w:proofErr w:type="gramStart"/>
      <w:r w:rsidRPr="00B75B3D">
        <w:rPr>
          <w:rFonts w:ascii="Tahoma" w:hAnsi="Tahoma" w:cs="Tahoma"/>
          <w:sz w:val="22"/>
          <w:szCs w:val="22"/>
          <w:lang w:eastAsia="es-ES_tradnl"/>
        </w:rPr>
        <w:t>de</w:t>
      </w:r>
      <w:proofErr w:type="gramEnd"/>
      <w:r w:rsidRPr="00B75B3D">
        <w:rPr>
          <w:rFonts w:ascii="Tahoma" w:hAnsi="Tahoma" w:cs="Tahoma"/>
          <w:sz w:val="22"/>
          <w:szCs w:val="22"/>
          <w:lang w:eastAsia="es-ES_tradnl"/>
        </w:rPr>
        <w:t xml:space="preserve"> _____, correspondiente a la entidad ____________. </w:t>
      </w:r>
    </w:p>
    <w:p w:rsidR="00990CD3" w:rsidRPr="00B75B3D" w:rsidRDefault="00990CD3" w:rsidP="00990CD3">
      <w:pPr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  <w:r w:rsidRPr="00B75B3D">
        <w:rPr>
          <w:rFonts w:ascii="Tahoma" w:hAnsi="Tahoma" w:cs="Tahoma"/>
          <w:b/>
          <w:bCs/>
          <w:sz w:val="22"/>
          <w:szCs w:val="22"/>
          <w:lang w:eastAsia="es-ES_tradnl"/>
        </w:rPr>
        <w:t>ARTÍCULO SEGUNDO:</w:t>
      </w:r>
      <w:r w:rsidRPr="00B75B3D">
        <w:rPr>
          <w:rFonts w:ascii="Tahoma" w:hAnsi="Tahoma" w:cs="Tahoma"/>
          <w:sz w:val="22"/>
          <w:szCs w:val="22"/>
          <w:lang w:eastAsia="es-ES_tradnl"/>
        </w:rPr>
        <w:t xml:space="preserve"> Ordenar el archivo del antecedente No.</w:t>
      </w:r>
      <w:r>
        <w:rPr>
          <w:rFonts w:ascii="Tahoma" w:hAnsi="Tahoma" w:cs="Tahoma"/>
          <w:sz w:val="22"/>
          <w:szCs w:val="22"/>
          <w:lang w:eastAsia="es-ES_tradnl"/>
        </w:rPr>
        <w:t xml:space="preserve"> </w:t>
      </w:r>
      <w:r w:rsidRPr="00B75B3D">
        <w:rPr>
          <w:rFonts w:ascii="Tahoma" w:hAnsi="Tahoma" w:cs="Tahoma"/>
          <w:sz w:val="22"/>
          <w:szCs w:val="22"/>
          <w:lang w:eastAsia="es-ES_tradnl"/>
        </w:rPr>
        <w:t xml:space="preserve">___ </w:t>
      </w:r>
      <w:proofErr w:type="gramStart"/>
      <w:r w:rsidRPr="00B75B3D">
        <w:rPr>
          <w:rFonts w:ascii="Tahoma" w:hAnsi="Tahoma" w:cs="Tahoma"/>
          <w:sz w:val="22"/>
          <w:szCs w:val="22"/>
          <w:lang w:eastAsia="es-ES_tradnl"/>
        </w:rPr>
        <w:t>de</w:t>
      </w:r>
      <w:proofErr w:type="gramEnd"/>
      <w:r w:rsidRPr="00B75B3D">
        <w:rPr>
          <w:rFonts w:ascii="Tahoma" w:hAnsi="Tahoma" w:cs="Tahoma"/>
          <w:sz w:val="22"/>
          <w:szCs w:val="22"/>
          <w:lang w:eastAsia="es-ES_tradnl"/>
        </w:rPr>
        <w:t xml:space="preserve"> ______, entidad _____, por no encontrar mérito para ordenar apertura de indagación preliminar o proceso de responsabilidad fiscal de conformidad a los considerandos.</w:t>
      </w:r>
    </w:p>
    <w:p w:rsidR="00990CD3" w:rsidRPr="00B75B3D" w:rsidRDefault="00990CD3" w:rsidP="00990CD3">
      <w:pPr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</w:p>
    <w:p w:rsidR="00990CD3" w:rsidRPr="00B75B3D" w:rsidRDefault="00990CD3" w:rsidP="00990CD3">
      <w:pPr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  <w:r w:rsidRPr="00B75B3D">
        <w:rPr>
          <w:rFonts w:ascii="Tahoma" w:hAnsi="Tahoma" w:cs="Tahoma"/>
          <w:b/>
          <w:bCs/>
          <w:sz w:val="22"/>
          <w:szCs w:val="22"/>
          <w:lang w:eastAsia="es-ES_tradnl"/>
        </w:rPr>
        <w:t>ARTÍCULO TERCERO:</w:t>
      </w:r>
      <w:r w:rsidRPr="00B75B3D">
        <w:rPr>
          <w:rFonts w:ascii="Tahoma" w:hAnsi="Tahoma" w:cs="Tahoma"/>
          <w:sz w:val="22"/>
          <w:szCs w:val="22"/>
          <w:lang w:eastAsia="es-ES_tradnl"/>
        </w:rPr>
        <w:t xml:space="preserve"> Como consecuencia de lo anterior remítase copia de los documentos que conforman el antecedente No. ____de_____, a la Procuraduría General de la Nación y/o a la Fiscalía</w:t>
      </w:r>
      <w:r>
        <w:rPr>
          <w:rFonts w:ascii="Tahoma" w:hAnsi="Tahoma" w:cs="Tahoma"/>
          <w:sz w:val="22"/>
          <w:szCs w:val="22"/>
          <w:lang w:eastAsia="es-ES_tradnl"/>
        </w:rPr>
        <w:t xml:space="preserve"> </w:t>
      </w:r>
      <w:r w:rsidRPr="00B75B3D">
        <w:rPr>
          <w:rFonts w:ascii="Tahoma" w:hAnsi="Tahoma" w:cs="Tahoma"/>
          <w:sz w:val="22"/>
          <w:szCs w:val="22"/>
          <w:lang w:eastAsia="es-ES_tradnl"/>
        </w:rPr>
        <w:t xml:space="preserve">General de la Nación, según sea el caso. </w:t>
      </w:r>
    </w:p>
    <w:p w:rsidR="00990CD3" w:rsidRPr="00B75B3D" w:rsidRDefault="00990CD3" w:rsidP="00990CD3">
      <w:pPr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</w:p>
    <w:p w:rsidR="00990CD3" w:rsidRPr="00B75B3D" w:rsidRDefault="00990CD3" w:rsidP="00990CD3">
      <w:pPr>
        <w:autoSpaceDE w:val="0"/>
        <w:autoSpaceDN w:val="0"/>
        <w:adjustRightInd w:val="0"/>
        <w:ind w:right="136" w:firstLine="10"/>
        <w:jc w:val="both"/>
        <w:rPr>
          <w:rFonts w:ascii="Tahoma" w:hAnsi="Tahoma" w:cs="Tahoma"/>
          <w:sz w:val="22"/>
          <w:szCs w:val="22"/>
          <w:lang w:eastAsia="es-ES_tradnl"/>
        </w:rPr>
      </w:pPr>
      <w:r w:rsidRPr="00B75B3D">
        <w:rPr>
          <w:rFonts w:ascii="Tahoma" w:hAnsi="Tahoma" w:cs="Tahoma"/>
          <w:b/>
          <w:bCs/>
          <w:sz w:val="22"/>
          <w:szCs w:val="22"/>
          <w:lang w:eastAsia="es-ES_tradnl"/>
        </w:rPr>
        <w:t>ARTÍCULO CUARTO:</w:t>
      </w:r>
      <w:r w:rsidRPr="00B75B3D">
        <w:rPr>
          <w:rFonts w:ascii="Tahoma" w:hAnsi="Tahoma" w:cs="Tahoma"/>
          <w:sz w:val="22"/>
          <w:szCs w:val="22"/>
          <w:lang w:eastAsia="es-ES_tradnl"/>
        </w:rPr>
        <w:t xml:space="preserve"> Comuníquese la presente decisión a: ____ (quejoso o denunciante, a la entidad afectada).</w:t>
      </w:r>
    </w:p>
    <w:p w:rsidR="00990CD3" w:rsidRPr="00B75B3D" w:rsidRDefault="00990CD3" w:rsidP="00990CD3">
      <w:pPr>
        <w:autoSpaceDE w:val="0"/>
        <w:autoSpaceDN w:val="0"/>
        <w:adjustRightInd w:val="0"/>
        <w:ind w:right="136" w:firstLine="10"/>
        <w:jc w:val="both"/>
        <w:rPr>
          <w:rFonts w:ascii="Tahoma" w:hAnsi="Tahoma" w:cs="Tahoma"/>
          <w:sz w:val="22"/>
          <w:szCs w:val="22"/>
          <w:lang w:eastAsia="es-ES_tradnl"/>
        </w:rPr>
      </w:pPr>
    </w:p>
    <w:p w:rsidR="00990CD3" w:rsidRPr="00B75B3D" w:rsidRDefault="00990CD3" w:rsidP="00990CD3">
      <w:pPr>
        <w:autoSpaceDE w:val="0"/>
        <w:autoSpaceDN w:val="0"/>
        <w:adjustRightInd w:val="0"/>
        <w:ind w:left="2160" w:right="136" w:hanging="2160"/>
        <w:jc w:val="both"/>
        <w:rPr>
          <w:rFonts w:ascii="Tahoma" w:hAnsi="Tahoma" w:cs="Tahoma"/>
          <w:sz w:val="22"/>
          <w:szCs w:val="22"/>
          <w:lang w:eastAsia="es-ES_tradnl"/>
        </w:rPr>
      </w:pPr>
      <w:r w:rsidRPr="00B75B3D">
        <w:rPr>
          <w:rFonts w:ascii="Tahoma" w:hAnsi="Tahoma" w:cs="Tahoma"/>
          <w:b/>
          <w:bCs/>
          <w:sz w:val="22"/>
          <w:szCs w:val="22"/>
          <w:lang w:eastAsia="es-ES_tradnl"/>
        </w:rPr>
        <w:t>ARTÍCULO QUINTO:</w:t>
      </w:r>
      <w:r w:rsidRPr="00B75B3D">
        <w:rPr>
          <w:rFonts w:ascii="Tahoma" w:hAnsi="Tahoma" w:cs="Tahoma"/>
          <w:sz w:val="22"/>
          <w:szCs w:val="22"/>
          <w:lang w:eastAsia="es-ES_tradnl"/>
        </w:rPr>
        <w:t xml:space="preserve"> Contra la presente decisión no procede recurso alguno.</w:t>
      </w:r>
    </w:p>
    <w:p w:rsidR="00990CD3" w:rsidRPr="00B75B3D" w:rsidRDefault="00990CD3" w:rsidP="00990CD3">
      <w:pPr>
        <w:autoSpaceDE w:val="0"/>
        <w:autoSpaceDN w:val="0"/>
        <w:adjustRightInd w:val="0"/>
        <w:ind w:left="2160" w:right="136" w:hanging="2160"/>
        <w:jc w:val="both"/>
        <w:rPr>
          <w:rFonts w:ascii="Tahoma" w:hAnsi="Tahoma" w:cs="Tahoma"/>
          <w:sz w:val="22"/>
          <w:szCs w:val="22"/>
          <w:lang w:eastAsia="es-ES_tradnl"/>
        </w:rPr>
      </w:pP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  <w:r w:rsidRPr="00B75B3D">
        <w:rPr>
          <w:rFonts w:ascii="Tahoma" w:hAnsi="Tahoma" w:cs="Tahoma"/>
          <w:b/>
          <w:bCs/>
          <w:sz w:val="22"/>
          <w:szCs w:val="22"/>
          <w:lang w:eastAsia="es-ES_tradnl"/>
        </w:rPr>
        <w:t>ARTÍCULO SEXTO:</w:t>
      </w:r>
      <w:r w:rsidRPr="00B75B3D">
        <w:rPr>
          <w:rFonts w:ascii="Helvetica" w:hAnsi="Helvetica" w:cs="Helvetica"/>
          <w:b/>
          <w:bCs/>
          <w:i/>
          <w:iCs/>
          <w:sz w:val="22"/>
          <w:szCs w:val="22"/>
          <w:lang w:eastAsia="es-ES_tradnl"/>
        </w:rPr>
        <w:t xml:space="preserve"> </w:t>
      </w:r>
      <w:r w:rsidRPr="00B75B3D">
        <w:rPr>
          <w:rFonts w:ascii="Tahoma" w:hAnsi="Tahoma" w:cs="Tahoma"/>
          <w:sz w:val="22"/>
          <w:szCs w:val="22"/>
          <w:lang w:eastAsia="es-ES_tradnl"/>
        </w:rPr>
        <w:t xml:space="preserve">Remítase a la secretaría Común para lo de su competencia. </w:t>
      </w: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center"/>
        <w:rPr>
          <w:rFonts w:ascii="Tahoma" w:hAnsi="Tahoma" w:cs="Tahoma"/>
          <w:b/>
          <w:bCs/>
          <w:sz w:val="22"/>
          <w:szCs w:val="22"/>
          <w:lang w:eastAsia="es-ES_tradnl"/>
        </w:rPr>
      </w:pPr>
      <w:r w:rsidRPr="00B75B3D">
        <w:rPr>
          <w:rFonts w:ascii="Tahoma" w:hAnsi="Tahoma" w:cs="Tahoma"/>
          <w:b/>
          <w:bCs/>
          <w:sz w:val="22"/>
          <w:szCs w:val="22"/>
          <w:lang w:eastAsia="es-ES_tradnl"/>
        </w:rPr>
        <w:t>COMUNÍQUESE Y CÚMPLASE </w:t>
      </w: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  <w:r w:rsidRPr="00B75B3D">
        <w:rPr>
          <w:rFonts w:ascii="Tahoma" w:hAnsi="Tahoma" w:cs="Tahoma"/>
          <w:sz w:val="22"/>
          <w:szCs w:val="22"/>
          <w:lang w:eastAsia="es-ES_tradnl"/>
        </w:rPr>
        <w:t>_______________________</w:t>
      </w:r>
      <w:r w:rsidRPr="00B75B3D">
        <w:rPr>
          <w:rFonts w:ascii="Tahoma" w:hAnsi="Tahoma" w:cs="Tahoma"/>
          <w:sz w:val="22"/>
          <w:szCs w:val="22"/>
          <w:lang w:eastAsia="es-ES_tradnl"/>
        </w:rPr>
        <w:tab/>
      </w:r>
      <w:r w:rsidRPr="00B75B3D">
        <w:rPr>
          <w:rFonts w:ascii="Tahoma" w:hAnsi="Tahoma" w:cs="Tahoma"/>
          <w:sz w:val="22"/>
          <w:szCs w:val="22"/>
          <w:lang w:eastAsia="es-ES_tradnl"/>
        </w:rPr>
        <w:tab/>
      </w:r>
      <w:r w:rsidRPr="00B75B3D">
        <w:rPr>
          <w:rFonts w:ascii="Tahoma" w:hAnsi="Tahoma" w:cs="Tahoma"/>
          <w:sz w:val="22"/>
          <w:szCs w:val="22"/>
          <w:lang w:eastAsia="es-ES_tradnl"/>
        </w:rPr>
        <w:tab/>
        <w:t>___________________________________</w:t>
      </w:r>
    </w:p>
    <w:p w:rsidR="00990CD3" w:rsidRPr="00B75B3D" w:rsidRDefault="00990CD3" w:rsidP="00990CD3">
      <w:pPr>
        <w:tabs>
          <w:tab w:val="left" w:pos="0"/>
        </w:tabs>
        <w:autoSpaceDE w:val="0"/>
        <w:autoSpaceDN w:val="0"/>
        <w:adjustRightInd w:val="0"/>
        <w:ind w:right="136"/>
        <w:jc w:val="both"/>
        <w:rPr>
          <w:rFonts w:ascii="Tahoma" w:hAnsi="Tahoma" w:cs="Tahoma"/>
          <w:sz w:val="22"/>
          <w:szCs w:val="22"/>
          <w:lang w:eastAsia="es-ES_tradnl"/>
        </w:rPr>
      </w:pPr>
      <w:r w:rsidRPr="00B75B3D">
        <w:rPr>
          <w:rFonts w:ascii="Tahoma" w:hAnsi="Tahoma" w:cs="Tahoma"/>
          <w:sz w:val="22"/>
          <w:szCs w:val="22"/>
          <w:lang w:eastAsia="es-ES_tradnl"/>
        </w:rPr>
        <w:t>Funcionario sustanciador</w:t>
      </w:r>
      <w:r w:rsidRPr="00B75B3D">
        <w:rPr>
          <w:rFonts w:ascii="Tahoma" w:hAnsi="Tahoma" w:cs="Tahoma"/>
          <w:sz w:val="22"/>
          <w:szCs w:val="22"/>
          <w:lang w:eastAsia="es-ES_tradnl"/>
        </w:rPr>
        <w:tab/>
      </w:r>
      <w:r w:rsidRPr="00B75B3D">
        <w:rPr>
          <w:rFonts w:ascii="Tahoma" w:hAnsi="Tahoma" w:cs="Tahoma"/>
          <w:sz w:val="22"/>
          <w:szCs w:val="22"/>
          <w:lang w:eastAsia="es-ES_tradnl"/>
        </w:rPr>
        <w:tab/>
      </w:r>
      <w:r w:rsidRPr="00B75B3D">
        <w:rPr>
          <w:rFonts w:ascii="Tahoma" w:hAnsi="Tahoma" w:cs="Tahoma"/>
          <w:sz w:val="22"/>
          <w:szCs w:val="22"/>
          <w:lang w:eastAsia="es-ES_tradnl"/>
        </w:rPr>
        <w:tab/>
        <w:t>Director</w:t>
      </w:r>
      <w:r>
        <w:rPr>
          <w:rFonts w:ascii="Tahoma" w:hAnsi="Tahoma" w:cs="Tahoma"/>
          <w:sz w:val="22"/>
          <w:szCs w:val="22"/>
          <w:lang w:eastAsia="es-ES_tradnl"/>
        </w:rPr>
        <w:t xml:space="preserve"> </w:t>
      </w:r>
      <w:r w:rsidRPr="00B75B3D">
        <w:rPr>
          <w:rFonts w:ascii="Tahoma" w:hAnsi="Tahoma" w:cs="Tahoma"/>
          <w:sz w:val="22"/>
          <w:szCs w:val="22"/>
          <w:lang w:eastAsia="es-ES_tradnl"/>
        </w:rPr>
        <w:t>Técnico de Responsabilidad Fiscal</w:t>
      </w:r>
    </w:p>
    <w:p w:rsidR="00990CD3" w:rsidRPr="00B75B3D" w:rsidRDefault="00990CD3" w:rsidP="00990CD3">
      <w:pPr>
        <w:tabs>
          <w:tab w:val="left" w:pos="0"/>
        </w:tabs>
        <w:jc w:val="center"/>
        <w:rPr>
          <w:rFonts w:ascii="Tahoma" w:hAnsi="Tahoma" w:cs="Tahoma"/>
          <w:sz w:val="22"/>
          <w:szCs w:val="22"/>
        </w:rPr>
      </w:pPr>
    </w:p>
    <w:permEnd w:id="85354295"/>
    <w:p w:rsidR="00F747ED" w:rsidRDefault="00F747ED"/>
    <w:sectPr w:rsidR="00F747ED" w:rsidSect="000B639C">
      <w:headerReference w:type="default" r:id="rId7"/>
      <w:footerReference w:type="default" r:id="rId8"/>
      <w:pgSz w:w="12242" w:h="15842" w:code="1"/>
      <w:pgMar w:top="284" w:right="1701" w:bottom="1701" w:left="1701" w:header="720" w:footer="10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57D" w:rsidRDefault="003B757D" w:rsidP="00990CD3">
      <w:r>
        <w:separator/>
      </w:r>
    </w:p>
  </w:endnote>
  <w:endnote w:type="continuationSeparator" w:id="0">
    <w:p w:rsidR="003B757D" w:rsidRDefault="003B757D" w:rsidP="009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DEB" w:rsidRPr="00C02538" w:rsidRDefault="003B757D" w:rsidP="00074DEB">
    <w:pPr>
      <w:pStyle w:val="Encabezado"/>
      <w:rPr>
        <w:sz w:val="2"/>
        <w:szCs w:val="2"/>
      </w:rPr>
    </w:pPr>
  </w:p>
  <w:p w:rsidR="00074DEB" w:rsidRDefault="003B757D" w:rsidP="00074DEB"/>
  <w:p w:rsidR="00074DEB" w:rsidRDefault="00807542" w:rsidP="00074DEB">
    <w:pPr>
      <w:pStyle w:val="Piedepgina"/>
      <w:rPr>
        <w:sz w:val="12"/>
        <w:szCs w:val="22"/>
        <w:lang w:val="es-CO" w:eastAsia="es-CO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7DF39" wp14:editId="74BB6EE3">
              <wp:simplePos x="0" y="0"/>
              <wp:positionH relativeFrom="column">
                <wp:posOffset>8032115</wp:posOffset>
              </wp:positionH>
              <wp:positionV relativeFrom="paragraph">
                <wp:posOffset>7195185</wp:posOffset>
              </wp:positionV>
              <wp:extent cx="1004570" cy="199390"/>
              <wp:effectExtent l="0" t="0" r="0" b="3810"/>
              <wp:wrapNone/>
              <wp:docPr id="1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4DEB" w:rsidRDefault="00807542" w:rsidP="00074DEB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C86F2C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C86F2C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:rsidR="00074DEB" w:rsidRDefault="003B757D" w:rsidP="00074DEB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7DF3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632.45pt;margin-top:566.55pt;width:79.1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">
              <v:path arrowok="t"/>
              <v:textbox>
                <w:txbxContent>
                  <w:p w:rsidR="00074DEB" w:rsidRDefault="00807542" w:rsidP="00074DEB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C86F2C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2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C86F2C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2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:rsidR="00074DEB" w:rsidRDefault="003B757D" w:rsidP="00074DEB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74DEB" w:rsidRDefault="00807542" w:rsidP="00074DEB">
    <w:pPr>
      <w:tabs>
        <w:tab w:val="center" w:pos="4550"/>
        <w:tab w:val="left" w:pos="5818"/>
      </w:tabs>
      <w:ind w:right="260"/>
      <w:jc w:val="right"/>
      <w:rPr>
        <w:color w:val="323E4F"/>
        <w:szCs w:val="24"/>
      </w:rPr>
    </w:pPr>
    <w:r>
      <w:rPr>
        <w:color w:val="8496B0"/>
        <w:spacing w:val="60"/>
      </w:rPr>
      <w:t>Página</w:t>
    </w: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   \* MERGEFORMAT</w:instrText>
    </w:r>
    <w:r>
      <w:rPr>
        <w:color w:val="323E4F"/>
      </w:rPr>
      <w:fldChar w:fldCharType="separate"/>
    </w:r>
    <w:r w:rsidR="00C86F2C">
      <w:rPr>
        <w:noProof/>
        <w:color w:val="323E4F"/>
      </w:rPr>
      <w:t>2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  \* Arabic  \* MERGEFORMAT</w:instrText>
    </w:r>
    <w:r>
      <w:rPr>
        <w:color w:val="323E4F"/>
      </w:rPr>
      <w:fldChar w:fldCharType="separate"/>
    </w:r>
    <w:r w:rsidR="00C86F2C">
      <w:rPr>
        <w:noProof/>
        <w:color w:val="323E4F"/>
      </w:rPr>
      <w:t>2</w:t>
    </w:r>
    <w:r>
      <w:rPr>
        <w:color w:val="323E4F"/>
      </w:rPr>
      <w:fldChar w:fldCharType="end"/>
    </w:r>
  </w:p>
  <w:p w:rsidR="00074DEB" w:rsidRDefault="003B757D" w:rsidP="00074DEB">
    <w:pPr>
      <w:tabs>
        <w:tab w:val="center" w:pos="4550"/>
        <w:tab w:val="left" w:pos="5818"/>
      </w:tabs>
      <w:ind w:right="260"/>
      <w:rPr>
        <w:color w:val="323E4F"/>
      </w:rPr>
    </w:pPr>
  </w:p>
  <w:p w:rsidR="00074DEB" w:rsidRDefault="00807542" w:rsidP="00074DEB">
    <w:pPr>
      <w:pStyle w:val="Piedepgina"/>
      <w:rPr>
        <w:rFonts w:ascii="Calibri" w:hAnsi="Calibri" w:cs="Tahoma"/>
        <w:sz w:val="14"/>
        <w:szCs w:val="18"/>
        <w:lang w:val="es-MX"/>
      </w:rPr>
    </w:pPr>
    <w:r>
      <w:rPr>
        <w:rFonts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:rsidR="009720F5" w:rsidRPr="00074DEB" w:rsidRDefault="00807542" w:rsidP="006E5FA0">
    <w:pPr>
      <w:pStyle w:val="Piedepgina"/>
      <w:rPr>
        <w:rFonts w:cs="Tahoma"/>
        <w:sz w:val="14"/>
        <w:szCs w:val="18"/>
        <w:lang w:val="es-MX"/>
      </w:rPr>
    </w:pPr>
    <w:r>
      <w:rPr>
        <w:rFonts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57D" w:rsidRDefault="003B757D" w:rsidP="00990CD3">
      <w:r>
        <w:separator/>
      </w:r>
    </w:p>
  </w:footnote>
  <w:footnote w:type="continuationSeparator" w:id="0">
    <w:p w:rsidR="003B757D" w:rsidRDefault="003B757D" w:rsidP="00990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39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4"/>
      <w:gridCol w:w="3671"/>
      <w:gridCol w:w="2377"/>
      <w:gridCol w:w="1417"/>
    </w:tblGrid>
    <w:tr w:rsidR="006E5FA0" w:rsidRPr="008F165E" w:rsidTr="00990CD3">
      <w:trPr>
        <w:cantSplit/>
        <w:trHeight w:val="388"/>
      </w:trPr>
      <w:tc>
        <w:tcPr>
          <w:tcW w:w="1574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6E5FA0" w:rsidRPr="008F165E" w:rsidRDefault="00C05E97" w:rsidP="00C3614C">
          <w:pPr>
            <w:pStyle w:val="Encabezado"/>
            <w:jc w:val="center"/>
            <w:rPr>
              <w:rFonts w:ascii="Tahoma" w:hAnsi="Tahoma" w:cs="Tahoma"/>
              <w:sz w:val="18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7F8FCDFB" wp14:editId="4ADE097F">
                <wp:extent cx="895350" cy="828675"/>
                <wp:effectExtent l="0" t="0" r="0" b="9525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930776" cy="861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5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6E5FA0" w:rsidRDefault="00990CD3" w:rsidP="00C3614C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</w:rPr>
          </w:pPr>
          <w:r>
            <w:rPr>
              <w:rFonts w:ascii="Tahoma" w:hAnsi="Tahoma" w:cs="Tahoma"/>
              <w:b/>
              <w:bCs/>
              <w:sz w:val="20"/>
            </w:rPr>
            <w:t>DIRECCION TECNICA DE RESPONSABILIDAD FISCAL</w:t>
          </w:r>
        </w:p>
        <w:p w:rsidR="00990CD3" w:rsidRDefault="00990CD3" w:rsidP="00C3614C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</w:rPr>
          </w:pPr>
        </w:p>
        <w:p w:rsidR="00990CD3" w:rsidRPr="002C0D3E" w:rsidRDefault="00990CD3" w:rsidP="00990CD3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</w:rPr>
          </w:pPr>
          <w:r>
            <w:rPr>
              <w:rFonts w:ascii="Tahoma" w:hAnsi="Tahoma" w:cs="Tahoma"/>
              <w:b/>
              <w:bCs/>
              <w:sz w:val="20"/>
            </w:rPr>
            <w:t>PROCESO: RESPONSABILIDAD FISCAL-RF</w:t>
          </w:r>
        </w:p>
      </w:tc>
    </w:tr>
    <w:tr w:rsidR="006E5FA0" w:rsidRPr="008F165E" w:rsidTr="00990CD3">
      <w:trPr>
        <w:cantSplit/>
        <w:trHeight w:val="52"/>
      </w:trPr>
      <w:tc>
        <w:tcPr>
          <w:tcW w:w="1574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6E5FA0" w:rsidRPr="008F165E" w:rsidRDefault="003B757D" w:rsidP="00C3614C">
          <w:pPr>
            <w:pStyle w:val="Encabezado"/>
            <w:jc w:val="center"/>
            <w:rPr>
              <w:rFonts w:ascii="Tahoma" w:hAnsi="Tahoma" w:cs="Tahoma"/>
              <w:b/>
              <w:bCs/>
              <w:sz w:val="18"/>
            </w:rPr>
          </w:pPr>
        </w:p>
      </w:tc>
      <w:tc>
        <w:tcPr>
          <w:tcW w:w="3671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6E5FA0" w:rsidRPr="002C0D3E" w:rsidRDefault="00990CD3" w:rsidP="00C3614C">
          <w:pPr>
            <w:pStyle w:val="Encabezado"/>
            <w:jc w:val="center"/>
            <w:rPr>
              <w:rFonts w:ascii="Tahoma" w:hAnsi="Tahoma" w:cs="Tahoma"/>
              <w:b/>
              <w:bCs/>
              <w:sz w:val="18"/>
            </w:rPr>
          </w:pPr>
          <w:r>
            <w:rPr>
              <w:rFonts w:ascii="Tahoma" w:hAnsi="Tahoma" w:cs="Tahoma"/>
              <w:b/>
              <w:bCs/>
              <w:sz w:val="20"/>
            </w:rPr>
            <w:t>AUTO ARCHIVA ANTECEDENTE</w:t>
          </w:r>
        </w:p>
      </w:tc>
      <w:tc>
        <w:tcPr>
          <w:tcW w:w="2377" w:type="dxa"/>
          <w:vAlign w:val="center"/>
        </w:tcPr>
        <w:p w:rsidR="006E5FA0" w:rsidRPr="002C0D3E" w:rsidRDefault="00807542" w:rsidP="00990CD3">
          <w:pPr>
            <w:pStyle w:val="Encabezado"/>
            <w:jc w:val="center"/>
            <w:rPr>
              <w:rFonts w:ascii="Tahoma" w:hAnsi="Tahoma" w:cs="Tahoma"/>
              <w:b/>
              <w:bCs/>
              <w:sz w:val="18"/>
            </w:rPr>
          </w:pPr>
          <w:r w:rsidRPr="002C0D3E">
            <w:rPr>
              <w:rFonts w:ascii="Tahoma" w:hAnsi="Tahoma" w:cs="Tahoma"/>
              <w:b/>
              <w:sz w:val="18"/>
            </w:rPr>
            <w:t>C</w:t>
          </w:r>
          <w:r w:rsidR="00990CD3">
            <w:rPr>
              <w:rFonts w:ascii="Tahoma" w:hAnsi="Tahoma" w:cs="Tahoma"/>
              <w:b/>
              <w:sz w:val="18"/>
            </w:rPr>
            <w:t>ODIGO</w:t>
          </w:r>
          <w:r w:rsidRPr="00990CD3">
            <w:rPr>
              <w:rFonts w:ascii="Tahoma" w:hAnsi="Tahoma" w:cs="Tahoma"/>
              <w:b/>
              <w:sz w:val="18"/>
            </w:rPr>
            <w:t xml:space="preserve">: </w:t>
          </w:r>
          <w:r w:rsidR="00990CD3" w:rsidRPr="00990CD3">
            <w:rPr>
              <w:rFonts w:ascii="Tahoma" w:hAnsi="Tahoma" w:cs="Tahoma"/>
              <w:b/>
              <w:sz w:val="18"/>
            </w:rPr>
            <w:t>F5-PM-RF-02</w:t>
          </w:r>
        </w:p>
      </w:tc>
      <w:tc>
        <w:tcPr>
          <w:tcW w:w="1417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6E5FA0" w:rsidRPr="00990CD3" w:rsidRDefault="00990CD3" w:rsidP="00C3614C">
          <w:pPr>
            <w:jc w:val="center"/>
            <w:rPr>
              <w:rFonts w:ascii="Tahoma" w:hAnsi="Tahoma" w:cs="Tahoma"/>
              <w:b/>
              <w:sz w:val="18"/>
            </w:rPr>
          </w:pPr>
          <w:r w:rsidRPr="00990CD3">
            <w:rPr>
              <w:rFonts w:ascii="Tahoma" w:hAnsi="Tahoma" w:cs="Tahoma"/>
              <w:b/>
              <w:sz w:val="18"/>
            </w:rPr>
            <w:t>FECHA DE APROBACION: 06-03-2023</w:t>
          </w:r>
        </w:p>
      </w:tc>
    </w:tr>
  </w:tbl>
  <w:p w:rsidR="006E5FA0" w:rsidRPr="006E5FA0" w:rsidRDefault="003B757D">
    <w:pPr>
      <w:pStyle w:val="Encabezado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WXooii+Yc78H+OO9GR4d/HjBisIazNTvDAAHcU4uT5bhN1hFgbyVdyzy7tTunGzUigaM1Wp6ssYc7T53vxHXw==" w:salt="OX4Lc9OImPhtOPgvEqOf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D3"/>
    <w:rsid w:val="001F06F1"/>
    <w:rsid w:val="00272B7D"/>
    <w:rsid w:val="003B757D"/>
    <w:rsid w:val="007D7381"/>
    <w:rsid w:val="00807542"/>
    <w:rsid w:val="00990CD3"/>
    <w:rsid w:val="00C05E97"/>
    <w:rsid w:val="00C86F2C"/>
    <w:rsid w:val="00F7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219973-59F6-4D3D-9FC3-0C43D997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9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90CD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990C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0CD3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cretariasenado.gov.co/senado/basedoc/decreto_0403_2020_pr003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450</Words>
  <Characters>2478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4</cp:revision>
  <dcterms:created xsi:type="dcterms:W3CDTF">2023-03-21T17:08:00Z</dcterms:created>
  <dcterms:modified xsi:type="dcterms:W3CDTF">2023-03-30T22:21:00Z</dcterms:modified>
</cp:coreProperties>
</file>