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permStart w:id="1333677830" w:edGrp="everyone"/>
      <w:r w:rsidRPr="002B6BC1">
        <w:rPr>
          <w:rFonts w:ascii="Tahoma" w:hAnsi="Tahoma" w:cs="Tahoma"/>
          <w:b/>
          <w:sz w:val="22"/>
          <w:szCs w:val="22"/>
        </w:rPr>
        <w:t>AUTO INTERLOCUTORIO Nº____ POR MEDIO DEL CUAL SE DECIDE O SE DECRETA DE</w:t>
      </w:r>
      <w:r w:rsidRPr="00482487">
        <w:rPr>
          <w:rFonts w:ascii="Tahoma" w:hAnsi="Tahoma" w:cs="Tahoma"/>
          <w:b/>
          <w:sz w:val="22"/>
          <w:szCs w:val="22"/>
        </w:rPr>
        <w:t xml:space="preserve"> OFICIO</w:t>
      </w:r>
      <w:r w:rsidRPr="002B6BC1">
        <w:rPr>
          <w:rFonts w:ascii="Tahoma" w:hAnsi="Tahoma" w:cs="Tahoma"/>
          <w:b/>
          <w:sz w:val="22"/>
          <w:szCs w:val="22"/>
        </w:rPr>
        <w:t xml:space="preserve"> LA NULIDAD DE UNA ACTUACIÓN 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rPr>
          <w:rFonts w:ascii="Tahoma" w:hAnsi="Tahoma" w:cs="Tahoma"/>
          <w:b/>
          <w:sz w:val="22"/>
          <w:szCs w:val="22"/>
        </w:rPr>
      </w:pPr>
    </w:p>
    <w:p w:rsidR="0039035B" w:rsidRPr="00A63682" w:rsidRDefault="0039035B" w:rsidP="0039035B">
      <w:pPr>
        <w:tabs>
          <w:tab w:val="left" w:pos="0"/>
        </w:tabs>
        <w:jc w:val="both"/>
        <w:rPr>
          <w:rFonts w:ascii="Tahoma" w:hAnsi="Tahoma" w:cs="Tahoma"/>
          <w:b/>
          <w:sz w:val="22"/>
          <w:szCs w:val="22"/>
          <w:lang w:val="es-CO"/>
        </w:rPr>
      </w:pPr>
      <w:r w:rsidRPr="00A63682">
        <w:rPr>
          <w:rFonts w:ascii="Tahoma" w:hAnsi="Tahoma" w:cs="Tahoma"/>
          <w:sz w:val="22"/>
          <w:szCs w:val="22"/>
          <w:lang w:val="es-CO"/>
        </w:rPr>
        <w:t>En la ciudad de ______________, a los ____________ () d</w:t>
      </w: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 xml:space="preserve">ías del mes de _____________ del año, ______________ (), los suscritos funcionarios de conocimiento y sustanciador de la Dirección Técnica de Responsabilidad Fiscal de la Contraloría Departamental del Tolima, procede a proferir Auto </w:t>
      </w:r>
      <w:r>
        <w:rPr>
          <w:rFonts w:ascii="Tahoma" w:hAnsi="Tahoma" w:cs="Tahoma"/>
          <w:sz w:val="22"/>
          <w:szCs w:val="22"/>
          <w:highlight w:val="white"/>
          <w:lang w:val="es-CO"/>
        </w:rPr>
        <w:t>Interlocutorio que decide nulidad</w:t>
      </w: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, dentro del Proceso de Responsabilidad Fiscal No ___, que se adelanta en __________(Entidad), basado en lo siguiente:</w:t>
      </w:r>
    </w:p>
    <w:p w:rsidR="0039035B" w:rsidRDefault="0039035B" w:rsidP="0039035B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A63682">
        <w:rPr>
          <w:rFonts w:ascii="Tahoma" w:hAnsi="Tahoma" w:cs="Tahoma"/>
          <w:sz w:val="22"/>
          <w:szCs w:val="22"/>
          <w:lang w:val="es-CO"/>
        </w:rPr>
        <w:t> </w:t>
      </w:r>
    </w:p>
    <w:p w:rsidR="0039035B" w:rsidRPr="009207E7" w:rsidRDefault="0039035B" w:rsidP="003903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hAnsi="Tahoma" w:cs="Tahoma"/>
          <w:b/>
          <w:color w:val="000000"/>
          <w:sz w:val="22"/>
          <w:szCs w:val="22"/>
        </w:rPr>
      </w:pPr>
      <w:r w:rsidRPr="009207E7">
        <w:rPr>
          <w:rFonts w:ascii="Tahoma" w:hAnsi="Tahoma" w:cs="Tahoma"/>
          <w:b/>
          <w:color w:val="000000"/>
          <w:sz w:val="22"/>
          <w:szCs w:val="22"/>
        </w:rPr>
        <w:t>COMPETENCIA</w:t>
      </w:r>
      <w:bookmarkStart w:id="0" w:name="_GoBack"/>
      <w:bookmarkEnd w:id="0"/>
    </w:p>
    <w:p w:rsidR="0039035B" w:rsidRPr="009207E7" w:rsidRDefault="0039035B" w:rsidP="003903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Batang" w:hAnsi="Tahoma" w:cs="Tahoma"/>
          <w:color w:val="000000"/>
          <w:sz w:val="22"/>
          <w:szCs w:val="22"/>
          <w:highlight w:val="white"/>
        </w:rPr>
      </w:pPr>
    </w:p>
    <w:p w:rsidR="0039035B" w:rsidRPr="009207E7" w:rsidRDefault="0039035B" w:rsidP="003903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ahoma" w:eastAsia="Batang" w:hAnsi="Tahoma" w:cs="Tahoma"/>
          <w:color w:val="000000"/>
          <w:sz w:val="22"/>
          <w:szCs w:val="22"/>
        </w:rPr>
      </w:pPr>
      <w:r w:rsidRPr="009207E7">
        <w:rPr>
          <w:rFonts w:ascii="Tahoma" w:eastAsia="Batang" w:hAnsi="Tahoma" w:cs="Tahoma"/>
          <w:color w:val="000000"/>
          <w:sz w:val="22"/>
          <w:szCs w:val="22"/>
        </w:rPr>
        <w:t xml:space="preserve">Este Despacho es competente para adelantar el Proceso de Responsabilidad Fiscal, de conformidad con lo dispuesto en los Artículos 268 y siguientes, 271 de la Constitución Política de Colombia, Ley 610 de 2000, la Ordenanza No. 008 de 2001, el Auto de Asignación No. ______, para sustanciar el proceso de responsabilidad fiscal y demás normas concordantes. </w:t>
      </w:r>
    </w:p>
    <w:p w:rsidR="0039035B" w:rsidRPr="007E6279" w:rsidRDefault="0039035B" w:rsidP="0039035B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A63682" w:rsidRDefault="0039035B" w:rsidP="0039035B">
      <w:pPr>
        <w:tabs>
          <w:tab w:val="left" w:pos="0"/>
        </w:tabs>
        <w:jc w:val="center"/>
        <w:rPr>
          <w:rFonts w:ascii="Tahoma" w:hAnsi="Tahoma" w:cs="Tahoma"/>
          <w:b/>
          <w:sz w:val="22"/>
          <w:szCs w:val="22"/>
          <w:lang w:val="es-CO"/>
        </w:rPr>
      </w:pPr>
      <w:r w:rsidRPr="00A63682">
        <w:rPr>
          <w:rFonts w:ascii="Tahoma" w:hAnsi="Tahoma" w:cs="Tahoma"/>
          <w:b/>
          <w:sz w:val="22"/>
          <w:szCs w:val="22"/>
          <w:lang w:val="es-MX"/>
        </w:rPr>
        <w:t>FUNDAMENTOS DE HECHO</w:t>
      </w:r>
      <w:r w:rsidRPr="00A63682">
        <w:rPr>
          <w:rFonts w:ascii="Tahoma" w:hAnsi="Tahoma" w:cs="Tahoma"/>
          <w:b/>
          <w:sz w:val="22"/>
          <w:szCs w:val="22"/>
          <w:highlight w:val="white"/>
          <w:lang w:val="es-CO"/>
        </w:rPr>
        <w:t> </w:t>
      </w:r>
    </w:p>
    <w:p w:rsidR="0039035B" w:rsidRPr="00E4538C" w:rsidRDefault="0039035B" w:rsidP="0039035B">
      <w:pPr>
        <w:shd w:val="clear" w:color="auto" w:fill="FFFFFF"/>
        <w:tabs>
          <w:tab w:val="left" w:pos="0"/>
          <w:tab w:val="left" w:pos="720"/>
        </w:tabs>
        <w:jc w:val="both"/>
        <w:rPr>
          <w:rFonts w:ascii="Tahoma" w:hAnsi="Tahoma" w:cs="Tahoma"/>
          <w:b/>
          <w:i/>
          <w:iCs/>
          <w:sz w:val="22"/>
          <w:szCs w:val="22"/>
          <w:lang w:val="es-CO"/>
        </w:rPr>
      </w:pPr>
    </w:p>
    <w:p w:rsidR="0039035B" w:rsidRPr="00E4538C" w:rsidRDefault="0039035B" w:rsidP="0039035B">
      <w:pPr>
        <w:shd w:val="clear" w:color="auto" w:fill="FFFFFF"/>
        <w:tabs>
          <w:tab w:val="left" w:pos="0"/>
          <w:tab w:val="left" w:pos="720"/>
        </w:tabs>
        <w:jc w:val="both"/>
        <w:rPr>
          <w:rFonts w:ascii="Tahoma" w:hAnsi="Tahoma" w:cs="Tahoma"/>
          <w:i/>
          <w:iCs/>
          <w:sz w:val="22"/>
          <w:szCs w:val="22"/>
          <w:lang w:val="es-CO"/>
        </w:rPr>
      </w:pPr>
      <w:r w:rsidRPr="00E4538C">
        <w:rPr>
          <w:rFonts w:ascii="Tahoma" w:hAnsi="Tahoma" w:cs="Tahoma"/>
          <w:i/>
          <w:iCs/>
          <w:sz w:val="22"/>
          <w:szCs w:val="22"/>
          <w:lang w:val="es-CO"/>
        </w:rPr>
        <w:t>Narración de los hechos que originaron el Proceso de Responsabilidad Fiscal.</w:t>
      </w:r>
    </w:p>
    <w:p w:rsidR="0039035B" w:rsidRDefault="0039035B" w:rsidP="0039035B">
      <w:pPr>
        <w:shd w:val="clear" w:color="auto" w:fill="FFFFFF"/>
        <w:tabs>
          <w:tab w:val="left" w:pos="0"/>
          <w:tab w:val="left" w:pos="720"/>
        </w:tabs>
        <w:ind w:left="60"/>
        <w:jc w:val="both"/>
        <w:rPr>
          <w:rFonts w:ascii="Tahoma" w:hAnsi="Tahoma" w:cs="Tahoma"/>
          <w:sz w:val="22"/>
          <w:szCs w:val="22"/>
          <w:lang w:val="es-CO"/>
        </w:rPr>
      </w:pPr>
      <w:r w:rsidRPr="00A63682">
        <w:rPr>
          <w:rFonts w:ascii="Tahoma" w:hAnsi="Tahoma" w:cs="Tahoma"/>
          <w:sz w:val="22"/>
          <w:szCs w:val="22"/>
          <w:lang w:val="es-CO"/>
        </w:rPr>
        <w:t> </w:t>
      </w:r>
    </w:p>
    <w:p w:rsidR="0039035B" w:rsidRDefault="0039035B" w:rsidP="0039035B">
      <w:pPr>
        <w:tabs>
          <w:tab w:val="left" w:pos="0"/>
          <w:tab w:val="left" w:pos="1134"/>
        </w:tabs>
        <w:overflowPunct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B061B2">
        <w:rPr>
          <w:rFonts w:ascii="Tahoma" w:hAnsi="Tahoma" w:cs="Tahoma"/>
          <w:b/>
          <w:bCs/>
          <w:color w:val="000000"/>
          <w:sz w:val="22"/>
          <w:szCs w:val="22"/>
        </w:rPr>
        <w:t>IDENTIFICACIÓN DE LA ENTIDAD ESTATAL AFECTADA Y DE LOS PRESUNTOS RESPONSABLES FISCALES</w:t>
      </w:r>
    </w:p>
    <w:p w:rsidR="0039035B" w:rsidRPr="009207E7" w:rsidRDefault="0039035B" w:rsidP="0039035B">
      <w:pPr>
        <w:autoSpaceDE w:val="0"/>
        <w:autoSpaceDN w:val="0"/>
        <w:adjustRightInd w:val="0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39035B" w:rsidRPr="007E6279" w:rsidRDefault="0039035B" w:rsidP="0039035B">
      <w:pPr>
        <w:shd w:val="clear" w:color="auto" w:fill="FFFFFF"/>
        <w:tabs>
          <w:tab w:val="left" w:pos="0"/>
          <w:tab w:val="left" w:pos="720"/>
        </w:tabs>
        <w:ind w:left="60"/>
        <w:jc w:val="both"/>
        <w:rPr>
          <w:rFonts w:ascii="Tahoma" w:hAnsi="Tahoma" w:cs="Tahoma"/>
          <w:sz w:val="22"/>
          <w:szCs w:val="22"/>
        </w:rPr>
      </w:pPr>
    </w:p>
    <w:p w:rsidR="0039035B" w:rsidRPr="00A63682" w:rsidRDefault="0039035B" w:rsidP="0039035B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r w:rsidRPr="00A63682">
        <w:rPr>
          <w:rFonts w:ascii="Tahoma" w:hAnsi="Tahoma" w:cs="Tahoma"/>
          <w:sz w:val="22"/>
          <w:szCs w:val="22"/>
          <w:lang w:val="es-MX"/>
        </w:rPr>
        <w:t xml:space="preserve">Identificación de la </w:t>
      </w:r>
      <w:r w:rsidRPr="0049727E">
        <w:rPr>
          <w:rFonts w:ascii="Tahoma" w:hAnsi="Tahoma" w:cs="Tahoma"/>
          <w:b/>
          <w:bCs/>
          <w:sz w:val="22"/>
          <w:szCs w:val="22"/>
          <w:highlight w:val="white"/>
          <w:lang w:val="es-CO"/>
        </w:rPr>
        <w:t>ENTIDAD ESTATAL AFECTADA</w:t>
      </w:r>
    </w:p>
    <w:p w:rsidR="0039035B" w:rsidRPr="00A63682" w:rsidRDefault="0039035B" w:rsidP="0039035B">
      <w:pPr>
        <w:tabs>
          <w:tab w:val="left" w:pos="426"/>
        </w:tabs>
        <w:ind w:left="426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Nombre __________________ (Entidad)</w:t>
      </w:r>
    </w:p>
    <w:p w:rsidR="0039035B" w:rsidRPr="00A63682" w:rsidRDefault="0039035B" w:rsidP="0039035B">
      <w:pPr>
        <w:tabs>
          <w:tab w:val="left" w:pos="426"/>
        </w:tabs>
        <w:ind w:left="426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proofErr w:type="spellStart"/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Nit</w:t>
      </w:r>
      <w:proofErr w:type="spellEnd"/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. ________________</w:t>
      </w:r>
    </w:p>
    <w:p w:rsidR="0039035B" w:rsidRPr="00A63682" w:rsidRDefault="0039035B" w:rsidP="0039035B">
      <w:pPr>
        <w:tabs>
          <w:tab w:val="left" w:pos="426"/>
        </w:tabs>
        <w:ind w:left="426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Representante legal (actual)</w:t>
      </w:r>
    </w:p>
    <w:p w:rsidR="0039035B" w:rsidRPr="00A63682" w:rsidRDefault="0039035B" w:rsidP="0039035B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</w:p>
    <w:p w:rsidR="0039035B" w:rsidRPr="00A63682" w:rsidRDefault="0039035B" w:rsidP="0039035B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2"/>
          <w:szCs w:val="22"/>
          <w:lang w:val="es-CO"/>
        </w:rPr>
      </w:pP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Identificación de los Presuntos Responsables Fiscales</w:t>
      </w:r>
    </w:p>
    <w:p w:rsidR="0039035B" w:rsidRPr="00A63682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Nombre __________________ (Presunto Responsable)</w:t>
      </w:r>
    </w:p>
    <w:p w:rsidR="0039035B" w:rsidRPr="00A63682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r>
        <w:rPr>
          <w:rFonts w:ascii="Tahoma" w:hAnsi="Tahoma" w:cs="Tahoma"/>
          <w:sz w:val="22"/>
          <w:szCs w:val="22"/>
          <w:highlight w:val="white"/>
          <w:lang w:val="es-CO"/>
        </w:rPr>
        <w:t>Cé</w:t>
      </w:r>
      <w:r w:rsidRPr="00A63682">
        <w:rPr>
          <w:rFonts w:ascii="Tahoma" w:hAnsi="Tahoma" w:cs="Tahoma"/>
          <w:sz w:val="22"/>
          <w:szCs w:val="22"/>
          <w:highlight w:val="white"/>
          <w:lang w:val="es-CO"/>
        </w:rPr>
        <w:t>dula. _______________ _</w:t>
      </w:r>
    </w:p>
    <w:p w:rsidR="0039035B" w:rsidRPr="00A63682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A63682">
        <w:rPr>
          <w:rFonts w:ascii="Tahoma" w:hAnsi="Tahoma" w:cs="Tahoma"/>
          <w:sz w:val="22"/>
          <w:szCs w:val="22"/>
          <w:lang w:val="es-CO"/>
        </w:rPr>
        <w:t>Cargo _____________________ para la época de los hechos, de _______________ (Entidad)</w:t>
      </w:r>
    </w:p>
    <w:p w:rsidR="0039035B" w:rsidRDefault="0039035B" w:rsidP="0039035B">
      <w:pPr>
        <w:tabs>
          <w:tab w:val="left" w:pos="0"/>
        </w:tabs>
        <w:rPr>
          <w:rFonts w:ascii="Tahoma" w:hAnsi="Tahoma" w:cs="Tahoma"/>
          <w:sz w:val="22"/>
          <w:szCs w:val="22"/>
          <w:lang w:val="es-CO"/>
        </w:rPr>
      </w:pPr>
    </w:p>
    <w:p w:rsidR="0039035B" w:rsidRPr="009207E7" w:rsidRDefault="0039035B" w:rsidP="0039035B">
      <w:pPr>
        <w:numPr>
          <w:ilvl w:val="0"/>
          <w:numId w:val="1"/>
        </w:numPr>
        <w:tabs>
          <w:tab w:val="left" w:pos="0"/>
        </w:tabs>
        <w:suppressAutoHyphens w:val="0"/>
        <w:jc w:val="both"/>
        <w:rPr>
          <w:rFonts w:ascii="Tahoma" w:hAnsi="Tahoma" w:cs="Tahoma"/>
          <w:sz w:val="22"/>
          <w:szCs w:val="22"/>
          <w:highlight w:val="white"/>
          <w:lang w:val="es-CO"/>
        </w:rPr>
      </w:pPr>
      <w:r w:rsidRPr="00A63682">
        <w:rPr>
          <w:rFonts w:ascii="Tahoma" w:hAnsi="Tahoma" w:cs="Tahoma"/>
          <w:sz w:val="22"/>
          <w:szCs w:val="22"/>
          <w:lang w:val="es-MX"/>
        </w:rPr>
        <w:t>Identificación de</w:t>
      </w:r>
      <w:r>
        <w:rPr>
          <w:rFonts w:ascii="Tahoma" w:hAnsi="Tahoma" w:cs="Tahoma"/>
          <w:sz w:val="22"/>
          <w:szCs w:val="22"/>
          <w:lang w:val="es-MX"/>
        </w:rPr>
        <w:t>l Tercero Civilmente Responsable</w:t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5961CA">
        <w:rPr>
          <w:rFonts w:ascii="Tahoma" w:hAnsi="Tahoma" w:cs="Tahoma"/>
          <w:sz w:val="22"/>
          <w:szCs w:val="22"/>
          <w:lang w:val="es-CO"/>
        </w:rPr>
        <w:t>Compañía ________________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proofErr w:type="spellStart"/>
      <w:r w:rsidRPr="005961CA">
        <w:rPr>
          <w:rFonts w:ascii="Tahoma" w:hAnsi="Tahoma" w:cs="Tahoma"/>
          <w:sz w:val="22"/>
          <w:szCs w:val="22"/>
          <w:lang w:val="es-CO"/>
        </w:rPr>
        <w:t>Nit</w:t>
      </w:r>
      <w:proofErr w:type="spellEnd"/>
      <w:r w:rsidRPr="005961CA">
        <w:rPr>
          <w:rFonts w:ascii="Tahoma" w:hAnsi="Tahoma" w:cs="Tahoma"/>
          <w:sz w:val="22"/>
          <w:szCs w:val="22"/>
          <w:lang w:val="es-CO"/>
        </w:rPr>
        <w:t>. _____________________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5961CA">
        <w:rPr>
          <w:rFonts w:ascii="Tahoma" w:hAnsi="Tahoma" w:cs="Tahoma"/>
          <w:sz w:val="22"/>
          <w:szCs w:val="22"/>
          <w:lang w:val="es-CO"/>
        </w:rPr>
        <w:t>No. De póliza _____________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5961CA">
        <w:rPr>
          <w:rFonts w:ascii="Tahoma" w:hAnsi="Tahoma" w:cs="Tahoma"/>
          <w:sz w:val="22"/>
          <w:szCs w:val="22"/>
          <w:lang w:val="es-CO"/>
        </w:rPr>
        <w:t>Fecha de expedición 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5961CA">
        <w:rPr>
          <w:rFonts w:ascii="Tahoma" w:hAnsi="Tahoma" w:cs="Tahoma"/>
          <w:sz w:val="22"/>
          <w:szCs w:val="22"/>
          <w:lang w:val="es-CO"/>
        </w:rPr>
        <w:t>Vigencia _________________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5961CA">
        <w:rPr>
          <w:rFonts w:ascii="Tahoma" w:hAnsi="Tahoma" w:cs="Tahoma"/>
          <w:sz w:val="22"/>
          <w:szCs w:val="22"/>
          <w:lang w:val="es-CO"/>
        </w:rPr>
        <w:lastRenderedPageBreak/>
        <w:t>Valor asegurado __________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Pr="005961CA" w:rsidRDefault="0039035B" w:rsidP="0039035B">
      <w:pPr>
        <w:tabs>
          <w:tab w:val="left" w:pos="0"/>
        </w:tabs>
        <w:ind w:left="360"/>
        <w:jc w:val="both"/>
        <w:rPr>
          <w:rFonts w:ascii="Tahoma" w:hAnsi="Tahoma" w:cs="Tahoma"/>
          <w:sz w:val="22"/>
          <w:szCs w:val="22"/>
          <w:lang w:val="es-CO"/>
        </w:rPr>
      </w:pPr>
      <w:r w:rsidRPr="005961CA">
        <w:rPr>
          <w:rFonts w:ascii="Tahoma" w:hAnsi="Tahoma" w:cs="Tahoma"/>
          <w:sz w:val="22"/>
          <w:szCs w:val="22"/>
          <w:lang w:val="es-CO"/>
        </w:rPr>
        <w:t>Clase de póliza ___________</w:t>
      </w:r>
      <w:r w:rsidRPr="005961CA">
        <w:rPr>
          <w:rFonts w:ascii="Tahoma" w:hAnsi="Tahoma" w:cs="Tahoma"/>
          <w:sz w:val="22"/>
          <w:szCs w:val="22"/>
          <w:lang w:val="es-CO"/>
        </w:rPr>
        <w:tab/>
      </w:r>
    </w:p>
    <w:p w:rsidR="0039035B" w:rsidRDefault="0039035B" w:rsidP="0039035B">
      <w:pPr>
        <w:tabs>
          <w:tab w:val="left" w:pos="0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00692">
        <w:rPr>
          <w:rFonts w:ascii="Tahoma" w:hAnsi="Tahoma" w:cs="Tahoma"/>
          <w:b/>
          <w:bCs/>
          <w:color w:val="000000"/>
          <w:sz w:val="22"/>
          <w:szCs w:val="22"/>
        </w:rPr>
        <w:t>FUNDAMENTOS DE DERECHO </w:t>
      </w: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39035B" w:rsidRPr="00400692" w:rsidRDefault="0039035B" w:rsidP="0039035B">
      <w:pPr>
        <w:pStyle w:val="Textoindependiente"/>
        <w:tabs>
          <w:tab w:val="left" w:pos="1134"/>
        </w:tabs>
        <w:ind w:right="51"/>
        <w:rPr>
          <w:rFonts w:ascii="Tahoma" w:hAnsi="Tahoma" w:cs="Tahoma"/>
          <w:color w:val="000000"/>
          <w:sz w:val="22"/>
          <w:szCs w:val="22"/>
        </w:rPr>
      </w:pPr>
      <w:r w:rsidRPr="00400692">
        <w:rPr>
          <w:rFonts w:ascii="Tahoma" w:hAnsi="Tahoma" w:cs="Tahoma"/>
          <w:color w:val="000000"/>
          <w:sz w:val="22"/>
          <w:szCs w:val="22"/>
        </w:rPr>
        <w:t xml:space="preserve">Corresponde a la Contraloría Departamental del Tolima, establecer la responsabilidad que se derive de la gestión fiscal, imponer las sanciones pecuniarias que sean del caso, recaudar su monto y ejercer la jurisdicción coactiva sobre los alcances deducidos de la misma; la cual constituye una especie de responsabilidad patrimonial exigible a los servidores públicos o a quienes desempeñen funciones públicas que por acción u omisión y en forma dolosa o culposa causen un daño al patrimonio del Estado, al tenor de lo señalado en los artículos 6, 123, 124, 209, 267 inciso 3, 268 y 272 inciso 6 de la Constitución Política de Colombia, Ley 42 de 1993, Ley 610 de 2000, Ley 1474 de 2011, Ley 1564 de 2012 </w:t>
      </w:r>
      <w:r>
        <w:rPr>
          <w:rFonts w:ascii="Tahoma" w:hAnsi="Tahoma" w:cs="Tahoma"/>
          <w:color w:val="000000"/>
          <w:sz w:val="22"/>
          <w:szCs w:val="22"/>
        </w:rPr>
        <w:t xml:space="preserve">Ley 2080 de 2021 y Decreto Ley 403 de 2020 </w:t>
      </w:r>
      <w:r w:rsidRPr="00400692">
        <w:rPr>
          <w:rFonts w:ascii="Tahoma" w:hAnsi="Tahoma" w:cs="Tahoma"/>
          <w:color w:val="000000"/>
          <w:sz w:val="22"/>
          <w:szCs w:val="22"/>
        </w:rPr>
        <w:t>y demás normas concordantes.</w:t>
      </w: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400692">
        <w:rPr>
          <w:rFonts w:ascii="Tahoma" w:hAnsi="Tahoma" w:cs="Tahoma"/>
          <w:b/>
          <w:bCs/>
          <w:color w:val="000000"/>
          <w:sz w:val="22"/>
          <w:szCs w:val="22"/>
        </w:rPr>
        <w:t>NORMAS SUPERIORES</w:t>
      </w: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39035B" w:rsidRPr="002970BF" w:rsidRDefault="0039035B" w:rsidP="0039035B">
      <w:pPr>
        <w:pStyle w:val="Textoindependiente"/>
        <w:tabs>
          <w:tab w:val="left" w:pos="1134"/>
          <w:tab w:val="left" w:pos="7513"/>
        </w:tabs>
        <w:ind w:right="51"/>
        <w:rPr>
          <w:rFonts w:ascii="Tahoma" w:hAnsi="Tahoma" w:cs="Tahoma"/>
          <w:color w:val="000000"/>
          <w:sz w:val="22"/>
          <w:szCs w:val="22"/>
        </w:rPr>
      </w:pPr>
      <w:r w:rsidRPr="002970BF">
        <w:rPr>
          <w:rFonts w:ascii="Tahoma" w:hAnsi="Tahoma" w:cs="Tahoma"/>
          <w:color w:val="000000"/>
          <w:sz w:val="22"/>
          <w:szCs w:val="22"/>
        </w:rPr>
        <w:t xml:space="preserve">Artículos 6, 123, 124, 209 y las facultades otorgadas en el Titulo X Capitulo 1 artículos 267 inciso 3, 268 numeral 5 y 272 inciso 6 de la Constitución Política de Colombia. </w:t>
      </w: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39035B" w:rsidRDefault="0039035B" w:rsidP="0039035B">
      <w:pPr>
        <w:tabs>
          <w:tab w:val="left" w:pos="0"/>
          <w:tab w:val="left" w:pos="1134"/>
        </w:tabs>
        <w:overflowPunct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400692">
        <w:rPr>
          <w:rFonts w:ascii="Tahoma" w:hAnsi="Tahoma" w:cs="Tahoma"/>
          <w:b/>
          <w:bCs/>
          <w:color w:val="000000"/>
          <w:sz w:val="22"/>
          <w:szCs w:val="22"/>
        </w:rPr>
        <w:t>NORMAS LEGALES</w:t>
      </w:r>
    </w:p>
    <w:p w:rsidR="0039035B" w:rsidRPr="00400692" w:rsidRDefault="0039035B" w:rsidP="0039035B">
      <w:pPr>
        <w:tabs>
          <w:tab w:val="left" w:pos="0"/>
          <w:tab w:val="left" w:pos="1134"/>
        </w:tabs>
        <w:overflowPunct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39035B" w:rsidRDefault="0039035B" w:rsidP="0039035B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overflowPunct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400692">
        <w:rPr>
          <w:rFonts w:ascii="Tahoma" w:hAnsi="Tahoma" w:cs="Tahoma"/>
          <w:color w:val="000000"/>
          <w:sz w:val="22"/>
          <w:szCs w:val="22"/>
        </w:rPr>
        <w:t xml:space="preserve">Ley 610 de 2000 </w:t>
      </w:r>
    </w:p>
    <w:p w:rsidR="0039035B" w:rsidRPr="00400692" w:rsidRDefault="0039035B" w:rsidP="0039035B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overflowPunct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400692">
        <w:rPr>
          <w:rFonts w:ascii="Tahoma" w:hAnsi="Tahoma" w:cs="Tahoma"/>
          <w:color w:val="000000"/>
          <w:sz w:val="22"/>
          <w:szCs w:val="22"/>
        </w:rPr>
        <w:t>Ley 1474 de 2011</w:t>
      </w:r>
    </w:p>
    <w:p w:rsidR="0039035B" w:rsidRDefault="0039035B" w:rsidP="0039035B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overflowPunct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400692">
        <w:rPr>
          <w:rFonts w:ascii="Tahoma" w:hAnsi="Tahoma" w:cs="Tahoma"/>
          <w:color w:val="000000"/>
          <w:sz w:val="22"/>
          <w:szCs w:val="22"/>
        </w:rPr>
        <w:t>Ley 1437 de 2011 CPACA</w:t>
      </w:r>
    </w:p>
    <w:p w:rsidR="0039035B" w:rsidRPr="00400692" w:rsidRDefault="0039035B" w:rsidP="0039035B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overflowPunct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400692">
        <w:rPr>
          <w:rFonts w:ascii="Tahoma" w:hAnsi="Tahoma" w:cs="Tahoma"/>
          <w:color w:val="000000"/>
          <w:sz w:val="22"/>
          <w:szCs w:val="22"/>
        </w:rPr>
        <w:t>Ley 1564 de 2012 Código General del Proceso</w:t>
      </w:r>
    </w:p>
    <w:p w:rsidR="0039035B" w:rsidRDefault="0039035B" w:rsidP="0039035B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rFonts w:ascii="Tahoma" w:hAnsi="Tahoma" w:cs="Tahoma"/>
          <w:sz w:val="22"/>
          <w:szCs w:val="22"/>
          <w:lang w:val="es-ES_tradnl"/>
        </w:rPr>
      </w:pPr>
      <w:r w:rsidRPr="00400692">
        <w:rPr>
          <w:rFonts w:ascii="Tahoma" w:hAnsi="Tahoma" w:cs="Tahoma"/>
          <w:sz w:val="22"/>
          <w:szCs w:val="22"/>
          <w:lang w:val="es-ES_tradnl"/>
        </w:rPr>
        <w:t>Decreto-Ley 403 de 2020</w:t>
      </w:r>
    </w:p>
    <w:p w:rsidR="0039035B" w:rsidRPr="0049727E" w:rsidRDefault="0039035B" w:rsidP="0039035B">
      <w:pPr>
        <w:tabs>
          <w:tab w:val="left" w:pos="0"/>
        </w:tabs>
        <w:jc w:val="both"/>
        <w:rPr>
          <w:rFonts w:ascii="Tahoma" w:hAnsi="Tahoma" w:cs="Tahoma"/>
          <w:b/>
          <w:bCs/>
          <w:sz w:val="22"/>
          <w:szCs w:val="22"/>
          <w:lang w:val="es-CO"/>
        </w:rPr>
      </w:pPr>
    </w:p>
    <w:p w:rsidR="0039035B" w:rsidRPr="0049727E" w:rsidRDefault="0039035B" w:rsidP="0039035B">
      <w:pPr>
        <w:tabs>
          <w:tab w:val="left" w:pos="0"/>
        </w:tabs>
        <w:jc w:val="both"/>
        <w:rPr>
          <w:rFonts w:ascii="Tahoma" w:hAnsi="Tahoma" w:cs="Tahoma"/>
          <w:b/>
          <w:bCs/>
          <w:i/>
          <w:iCs/>
          <w:sz w:val="22"/>
          <w:szCs w:val="22"/>
          <w:lang w:val="es-CO"/>
        </w:rPr>
      </w:pPr>
      <w:r w:rsidRPr="0049727E">
        <w:rPr>
          <w:rFonts w:ascii="Tahoma" w:hAnsi="Tahoma" w:cs="Tahoma"/>
          <w:b/>
          <w:bCs/>
          <w:i/>
          <w:iCs/>
          <w:sz w:val="22"/>
          <w:szCs w:val="22"/>
          <w:lang w:val="es-CO"/>
        </w:rPr>
        <w:t xml:space="preserve">Hacer relación de las normas aplicables al caso puntual </w:t>
      </w:r>
    </w:p>
    <w:p w:rsidR="0039035B" w:rsidRPr="009207E7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  <w:lang w:val="es-CO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 xml:space="preserve">MOTIVOS DE INCONFORMIDAD 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 w:rsidRPr="002B6BC1">
        <w:rPr>
          <w:rFonts w:ascii="Tahoma" w:hAnsi="Tahoma" w:cs="Tahoma"/>
          <w:sz w:val="22"/>
          <w:szCs w:val="22"/>
        </w:rPr>
        <w:t>Se narran todos y cada uno de los motivos expuestos por quien solicita la nulidad.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>CONSIDERANDOS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 w:rsidRPr="002B6BC1">
        <w:rPr>
          <w:rFonts w:ascii="Tahoma" w:hAnsi="Tahoma" w:cs="Tahoma"/>
          <w:sz w:val="22"/>
          <w:szCs w:val="22"/>
        </w:rPr>
        <w:t>Se debe proceder a pronunciarse en forma expresa sobre cada uno de los motivos de inconformidad del presunto responsable, compañía de seguros, o defensa, para lo cual se debe hacer alusión a las pruebas y el cotejo de las mismas obrantes en el expediente, igualmente se debe dar los argumentos de derecho, la doctrina y jurisprudencia sobre el cual se basa su decisión por cada motivo de inconformidad, _________.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 w:rsidRPr="002B6BC1">
        <w:rPr>
          <w:rFonts w:ascii="Tahoma" w:hAnsi="Tahoma" w:cs="Tahoma"/>
          <w:sz w:val="22"/>
          <w:szCs w:val="22"/>
        </w:rPr>
        <w:lastRenderedPageBreak/>
        <w:t xml:space="preserve"> 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 w:rsidRPr="002B6BC1">
        <w:rPr>
          <w:rFonts w:ascii="Tahoma" w:hAnsi="Tahoma" w:cs="Tahoma"/>
          <w:sz w:val="22"/>
          <w:szCs w:val="22"/>
        </w:rPr>
        <w:t>Indicar la actuación sobre la que se va a decretar la nulidad, manifestando que esta debe ser subsanada.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 w:rsidRPr="002B6BC1">
        <w:rPr>
          <w:rFonts w:ascii="Tahoma" w:hAnsi="Tahoma" w:cs="Tahoma"/>
          <w:sz w:val="22"/>
          <w:szCs w:val="22"/>
        </w:rPr>
        <w:t>En virtud a lo anteriormente expuesto la Dirección Técnica de Responsabilidad Fiscal,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>R E S U E L V E: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ARTÍ</w:t>
      </w:r>
      <w:r w:rsidRPr="002B6BC1">
        <w:rPr>
          <w:rFonts w:ascii="Tahoma" w:hAnsi="Tahoma" w:cs="Tahoma"/>
          <w:b/>
          <w:sz w:val="22"/>
          <w:szCs w:val="22"/>
        </w:rPr>
        <w:t>CULO PRIMERO:</w:t>
      </w:r>
      <w:r w:rsidRPr="002B6BC1">
        <w:rPr>
          <w:rFonts w:ascii="Tahoma" w:hAnsi="Tahoma" w:cs="Tahoma"/>
          <w:sz w:val="22"/>
          <w:szCs w:val="22"/>
        </w:rPr>
        <w:t xml:space="preserve"> Decretar (cuando es de oficio) negar o aceptar la pretensión de nulidad, a partir de </w:t>
      </w:r>
      <w:r w:rsidRPr="001647BF">
        <w:rPr>
          <w:rFonts w:ascii="Tahoma" w:hAnsi="Tahoma" w:cs="Tahoma"/>
          <w:i/>
          <w:iCs/>
          <w:sz w:val="22"/>
          <w:szCs w:val="22"/>
        </w:rPr>
        <w:t>(Indicar la actuación sobre la cual se va a decretar la nulidad</w:t>
      </w:r>
      <w:r>
        <w:rPr>
          <w:rFonts w:ascii="Tahoma" w:hAnsi="Tahoma" w:cs="Tahoma"/>
          <w:sz w:val="22"/>
          <w:szCs w:val="22"/>
        </w:rPr>
        <w:t>)</w:t>
      </w:r>
      <w:r w:rsidRPr="002B6BC1">
        <w:rPr>
          <w:rFonts w:ascii="Tahoma" w:hAnsi="Tahoma" w:cs="Tahoma"/>
          <w:sz w:val="22"/>
          <w:szCs w:val="22"/>
        </w:rPr>
        <w:t xml:space="preserve"> inclusive este, solicitada por ______________ contra el </w:t>
      </w:r>
      <w:proofErr w:type="spellStart"/>
      <w:r w:rsidRPr="002B6BC1">
        <w:rPr>
          <w:rFonts w:ascii="Tahoma" w:hAnsi="Tahoma" w:cs="Tahoma"/>
          <w:sz w:val="22"/>
          <w:szCs w:val="22"/>
        </w:rPr>
        <w:t>Auto_____Nº_____de</w:t>
      </w:r>
      <w:proofErr w:type="spellEnd"/>
      <w:r w:rsidRPr="002B6BC1">
        <w:rPr>
          <w:rFonts w:ascii="Tahoma" w:hAnsi="Tahoma" w:cs="Tahoma"/>
          <w:sz w:val="22"/>
          <w:szCs w:val="22"/>
        </w:rPr>
        <w:t xml:space="preserve"> fecha______, de conformidad con lo expuesto en la parte considerativa del presente proveído. 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ARTÍ</w:t>
      </w:r>
      <w:r w:rsidRPr="002B6BC1">
        <w:rPr>
          <w:rFonts w:ascii="Tahoma" w:hAnsi="Tahoma" w:cs="Tahoma"/>
          <w:b/>
          <w:sz w:val="22"/>
          <w:szCs w:val="22"/>
        </w:rPr>
        <w:t xml:space="preserve">CULO SEGUNDO: </w:t>
      </w:r>
      <w:r w:rsidRPr="002B6BC1">
        <w:rPr>
          <w:rFonts w:ascii="Tahoma" w:hAnsi="Tahoma" w:cs="Tahoma"/>
          <w:sz w:val="22"/>
          <w:szCs w:val="22"/>
        </w:rPr>
        <w:t>Las pruebas legalmente decretadas y practicadas dentro del presente proceso conservaran su plena validez, conforme lo señalado en el artículo 37 de la Ley 610 de 2000.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b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ARTÍ</w:t>
      </w:r>
      <w:r w:rsidRPr="002B6BC1">
        <w:rPr>
          <w:rFonts w:ascii="Tahoma" w:hAnsi="Tahoma" w:cs="Tahoma"/>
          <w:b/>
          <w:sz w:val="22"/>
          <w:szCs w:val="22"/>
        </w:rPr>
        <w:t xml:space="preserve">CULO TERCERO: </w:t>
      </w:r>
      <w:r w:rsidRPr="002B6BC1">
        <w:rPr>
          <w:rFonts w:ascii="Tahoma" w:hAnsi="Tahoma" w:cs="Tahoma"/>
          <w:sz w:val="22"/>
          <w:szCs w:val="22"/>
        </w:rPr>
        <w:t>Notificar por estado a cada uno de los presuntos responsables fiscales, (nombre cédula cargo) así como a la compañía de seguros, haciéndoles saber que c</w:t>
      </w:r>
      <w:r>
        <w:rPr>
          <w:rFonts w:ascii="Tahoma" w:hAnsi="Tahoma" w:cs="Tahoma"/>
          <w:sz w:val="22"/>
          <w:szCs w:val="22"/>
        </w:rPr>
        <w:t xml:space="preserve">ontra el presente auto procede el recurso de Apelación conforme el artículo 109 de la ley 1474 de 2011. </w:t>
      </w:r>
      <w:r w:rsidRPr="002B6BC1">
        <w:rPr>
          <w:rFonts w:ascii="Tahoma" w:hAnsi="Tahoma" w:cs="Tahoma"/>
          <w:sz w:val="22"/>
          <w:szCs w:val="22"/>
        </w:rPr>
        <w:t xml:space="preserve">(En el caso que se decrete o se niegue la solicitud de nulidad), dentro del término de </w:t>
      </w:r>
      <w:r>
        <w:rPr>
          <w:rFonts w:ascii="Tahoma" w:hAnsi="Tahoma" w:cs="Tahoma"/>
          <w:sz w:val="22"/>
          <w:szCs w:val="22"/>
        </w:rPr>
        <w:t xml:space="preserve">cinco </w:t>
      </w:r>
      <w:r w:rsidRPr="002B6BC1">
        <w:rPr>
          <w:rFonts w:ascii="Tahoma" w:hAnsi="Tahoma" w:cs="Tahoma"/>
          <w:sz w:val="22"/>
          <w:szCs w:val="22"/>
        </w:rPr>
        <w:t>días siguientes a la notificación de este auto.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>RTÍ</w:t>
      </w:r>
      <w:r w:rsidRPr="002B6BC1">
        <w:rPr>
          <w:rFonts w:ascii="Tahoma" w:hAnsi="Tahoma" w:cs="Tahoma"/>
          <w:b/>
          <w:sz w:val="22"/>
          <w:szCs w:val="22"/>
        </w:rPr>
        <w:t>CULO CUARTO:</w:t>
      </w:r>
      <w:r w:rsidRPr="002B6BC1">
        <w:rPr>
          <w:rFonts w:ascii="Tahoma" w:hAnsi="Tahoma" w:cs="Tahoma"/>
          <w:sz w:val="22"/>
          <w:szCs w:val="22"/>
        </w:rPr>
        <w:t xml:space="preserve"> Ordénese subsanar la actuación afectada.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both"/>
        <w:rPr>
          <w:rFonts w:ascii="Tahoma" w:hAnsi="Tahoma" w:cs="Tahoma"/>
          <w:sz w:val="22"/>
          <w:szCs w:val="22"/>
          <w:lang w:val="es-CO"/>
        </w:rPr>
      </w:pPr>
      <w:r w:rsidRPr="002B6BC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ARTÍ</w:t>
      </w:r>
      <w:r w:rsidRPr="002B6BC1">
        <w:rPr>
          <w:rFonts w:ascii="Tahoma" w:hAnsi="Tahoma" w:cs="Tahoma"/>
          <w:b/>
          <w:sz w:val="22"/>
          <w:szCs w:val="22"/>
        </w:rPr>
        <w:t>CULO QUINTO</w:t>
      </w:r>
      <w:r w:rsidRPr="002B6BC1">
        <w:rPr>
          <w:rFonts w:ascii="Tahoma" w:hAnsi="Tahoma" w:cs="Tahoma"/>
          <w:sz w:val="22"/>
          <w:szCs w:val="22"/>
          <w:lang w:val="es-CO"/>
        </w:rPr>
        <w:t xml:space="preserve"> Remítase a la Secretaría General y Común para lo de su competencia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>NOTIFÍQUESE Y CÚMPLASE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  <w:tab w:val="left" w:pos="2568"/>
        </w:tabs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>Director Técnico de Responsabilidad Fiscal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sz w:val="22"/>
          <w:szCs w:val="22"/>
        </w:rPr>
      </w:pP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  <w:r w:rsidRPr="002B6BC1">
        <w:rPr>
          <w:rFonts w:ascii="Tahoma" w:hAnsi="Tahoma" w:cs="Tahoma"/>
          <w:b/>
          <w:sz w:val="22"/>
          <w:szCs w:val="22"/>
        </w:rPr>
        <w:t>Investigador fiscal</w:t>
      </w:r>
    </w:p>
    <w:p w:rsidR="0039035B" w:rsidRPr="002B6BC1" w:rsidRDefault="0039035B" w:rsidP="0039035B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22"/>
          <w:szCs w:val="22"/>
        </w:rPr>
      </w:pPr>
    </w:p>
    <w:permEnd w:id="1333677830"/>
    <w:p w:rsidR="00644343" w:rsidRDefault="00644343"/>
    <w:sectPr w:rsidR="00644343" w:rsidSect="00E027B1">
      <w:headerReference w:type="default" r:id="rId7"/>
      <w:footerReference w:type="default" r:id="rId8"/>
      <w:pgSz w:w="12242" w:h="15842" w:code="1"/>
      <w:pgMar w:top="397" w:right="1701" w:bottom="1701" w:left="1701" w:header="567" w:footer="1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33" w:rsidRDefault="00A55033" w:rsidP="0039035B">
      <w:r>
        <w:separator/>
      </w:r>
    </w:p>
  </w:endnote>
  <w:endnote w:type="continuationSeparator" w:id="0">
    <w:p w:rsidR="00A55033" w:rsidRDefault="00A55033" w:rsidP="0039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BD3" w:rsidRDefault="00E30403" w:rsidP="00767BD3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A56CCD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A56CCD">
      <w:rPr>
        <w:noProof/>
        <w:color w:val="323E4F"/>
      </w:rPr>
      <w:t>3</w:t>
    </w:r>
    <w:r>
      <w:rPr>
        <w:color w:val="323E4F"/>
      </w:rPr>
      <w:fldChar w:fldCharType="end"/>
    </w:r>
  </w:p>
  <w:p w:rsidR="00767BD3" w:rsidRDefault="00A55033" w:rsidP="00767BD3">
    <w:pPr>
      <w:tabs>
        <w:tab w:val="center" w:pos="4550"/>
        <w:tab w:val="left" w:pos="5818"/>
      </w:tabs>
      <w:ind w:right="260"/>
      <w:rPr>
        <w:color w:val="323E4F"/>
      </w:rPr>
    </w:pPr>
  </w:p>
  <w:p w:rsidR="00767BD3" w:rsidRDefault="00E30403" w:rsidP="00767BD3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E027B1" w:rsidRPr="00767BD3" w:rsidRDefault="00E30403" w:rsidP="00767BD3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33" w:rsidRDefault="00A55033" w:rsidP="0039035B">
      <w:r>
        <w:separator/>
      </w:r>
    </w:p>
  </w:footnote>
  <w:footnote w:type="continuationSeparator" w:id="0">
    <w:p w:rsidR="00A55033" w:rsidRDefault="00A55033" w:rsidP="0039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3460"/>
      <w:gridCol w:w="2460"/>
      <w:gridCol w:w="1559"/>
    </w:tblGrid>
    <w:tr w:rsidR="00F525E6" w:rsidRPr="00F525E6" w:rsidTr="0039035B">
      <w:trPr>
        <w:cantSplit/>
        <w:trHeight w:val="388"/>
      </w:trPr>
      <w:tc>
        <w:tcPr>
          <w:tcW w:w="2127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F525E6" w:rsidRPr="00F525E6" w:rsidRDefault="00E30403" w:rsidP="00F525E6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sz w:val="18"/>
              <w:lang w:val="es-ES" w:eastAsia="es-ES"/>
            </w:rPr>
          </w:pPr>
          <w:r>
            <w:object w:dxaOrig="2595" w:dyaOrig="22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5pt;height:87.75pt" o:ole="">
                <v:imagedata r:id="rId1" o:title=""/>
              </v:shape>
              <o:OLEObject Type="Embed" ProgID="PBrush" ShapeID="_x0000_i1025" DrawAspect="Content" ObjectID="_1741703861" r:id="rId2"/>
            </w:object>
          </w:r>
        </w:p>
      </w:tc>
      <w:tc>
        <w:tcPr>
          <w:tcW w:w="7479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F525E6" w:rsidRDefault="0039035B" w:rsidP="0039035B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b/>
              <w:bCs/>
              <w:lang w:val="es-ES" w:eastAsia="es-ES"/>
            </w:rPr>
          </w:pPr>
          <w:r>
            <w:rPr>
              <w:rFonts w:ascii="Tahoma" w:hAnsi="Tahoma" w:cs="Tahoma"/>
              <w:b/>
              <w:bCs/>
              <w:lang w:val="es-ES" w:eastAsia="es-ES"/>
            </w:rPr>
            <w:t>DIRECCION TECNICA DE RESPONSABILIDAD FISCAL</w:t>
          </w:r>
        </w:p>
        <w:p w:rsidR="0039035B" w:rsidRDefault="0039035B" w:rsidP="0039035B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b/>
              <w:bCs/>
              <w:lang w:val="es-ES" w:eastAsia="es-ES"/>
            </w:rPr>
          </w:pPr>
        </w:p>
        <w:p w:rsidR="0039035B" w:rsidRPr="00F525E6" w:rsidRDefault="0039035B" w:rsidP="0039035B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b/>
              <w:bCs/>
              <w:lang w:val="es-ES" w:eastAsia="es-ES"/>
            </w:rPr>
          </w:pPr>
          <w:r>
            <w:rPr>
              <w:rFonts w:ascii="Tahoma" w:hAnsi="Tahoma" w:cs="Tahoma"/>
              <w:b/>
              <w:bCs/>
              <w:lang w:val="es-ES" w:eastAsia="es-ES"/>
            </w:rPr>
            <w:t>PROCESO: RESPONSABILIDAD FISCAL-RF</w:t>
          </w:r>
        </w:p>
      </w:tc>
    </w:tr>
    <w:tr w:rsidR="0039035B" w:rsidRPr="00F525E6" w:rsidTr="0039035B">
      <w:trPr>
        <w:cantSplit/>
        <w:trHeight w:val="52"/>
      </w:trPr>
      <w:tc>
        <w:tcPr>
          <w:tcW w:w="2127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F525E6" w:rsidRPr="00F525E6" w:rsidRDefault="00A55033" w:rsidP="00F525E6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b/>
              <w:bCs/>
              <w:sz w:val="18"/>
              <w:lang w:val="es-ES" w:eastAsia="es-ES"/>
            </w:rPr>
          </w:pPr>
        </w:p>
      </w:tc>
      <w:tc>
        <w:tcPr>
          <w:tcW w:w="346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F525E6" w:rsidRPr="00F525E6" w:rsidRDefault="0039035B" w:rsidP="00F525E6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b/>
              <w:bCs/>
              <w:sz w:val="18"/>
              <w:lang w:val="es-ES" w:eastAsia="es-ES"/>
            </w:rPr>
          </w:pPr>
          <w:r w:rsidRPr="00F525E6">
            <w:rPr>
              <w:rFonts w:ascii="Tahoma" w:hAnsi="Tahoma" w:cs="Tahoma"/>
              <w:b/>
              <w:bCs/>
              <w:lang w:val="es-ES" w:eastAsia="es-ES"/>
            </w:rPr>
            <w:t xml:space="preserve">AUTO </w:t>
          </w:r>
          <w:r>
            <w:rPr>
              <w:rFonts w:ascii="Tahoma" w:hAnsi="Tahoma" w:cs="Tahoma"/>
              <w:b/>
              <w:bCs/>
              <w:lang w:val="es-ES" w:eastAsia="es-ES"/>
            </w:rPr>
            <w:t>INTERLOCUTORIO QUE DECIDE O DECRETA NULIDAD</w:t>
          </w:r>
        </w:p>
      </w:tc>
      <w:tc>
        <w:tcPr>
          <w:tcW w:w="2460" w:type="dxa"/>
          <w:shd w:val="clear" w:color="auto" w:fill="auto"/>
          <w:vAlign w:val="center"/>
        </w:tcPr>
        <w:p w:rsidR="00F525E6" w:rsidRPr="00F525E6" w:rsidRDefault="00E30403" w:rsidP="0039035B">
          <w:pPr>
            <w:tabs>
              <w:tab w:val="center" w:pos="4252"/>
              <w:tab w:val="right" w:pos="8504"/>
            </w:tabs>
            <w:suppressAutoHyphens w:val="0"/>
            <w:jc w:val="center"/>
            <w:rPr>
              <w:rFonts w:ascii="Tahoma" w:hAnsi="Tahoma" w:cs="Tahoma"/>
              <w:b/>
              <w:bCs/>
              <w:sz w:val="18"/>
              <w:lang w:val="es-ES" w:eastAsia="es-ES"/>
            </w:rPr>
          </w:pPr>
          <w:r w:rsidRPr="00F525E6">
            <w:rPr>
              <w:rFonts w:ascii="Tahoma" w:hAnsi="Tahoma" w:cs="Tahoma"/>
              <w:b/>
              <w:sz w:val="18"/>
              <w:lang w:val="es-ES" w:eastAsia="es-ES"/>
            </w:rPr>
            <w:t>C</w:t>
          </w:r>
          <w:r w:rsidR="0039035B">
            <w:rPr>
              <w:rFonts w:ascii="Tahoma" w:hAnsi="Tahoma" w:cs="Tahoma"/>
              <w:b/>
              <w:sz w:val="18"/>
              <w:lang w:val="es-ES" w:eastAsia="es-ES"/>
            </w:rPr>
            <w:t>ODIGO</w:t>
          </w:r>
          <w:r w:rsidRPr="00F525E6">
            <w:rPr>
              <w:rFonts w:ascii="Tahoma" w:hAnsi="Tahoma" w:cs="Tahoma"/>
              <w:b/>
              <w:sz w:val="18"/>
              <w:lang w:val="es-ES" w:eastAsia="es-ES"/>
            </w:rPr>
            <w:t>:</w:t>
          </w:r>
          <w:r w:rsidRPr="00F525E6">
            <w:rPr>
              <w:rFonts w:ascii="Tahoma" w:hAnsi="Tahoma" w:cs="Tahoma"/>
              <w:sz w:val="18"/>
              <w:lang w:val="es-ES" w:eastAsia="es-ES"/>
            </w:rPr>
            <w:t xml:space="preserve"> </w:t>
          </w:r>
          <w:r w:rsidR="0039035B" w:rsidRPr="0039035B">
            <w:rPr>
              <w:rFonts w:ascii="Tahoma" w:hAnsi="Tahoma" w:cs="Tahoma"/>
              <w:b/>
              <w:sz w:val="18"/>
              <w:lang w:val="es-ES" w:eastAsia="es-ES"/>
            </w:rPr>
            <w:t>F19-PM-RF-03</w:t>
          </w:r>
        </w:p>
      </w:tc>
      <w:tc>
        <w:tcPr>
          <w:tcW w:w="155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F525E6" w:rsidRPr="00F525E6" w:rsidRDefault="0039035B" w:rsidP="0039035B">
          <w:pPr>
            <w:suppressAutoHyphens w:val="0"/>
            <w:jc w:val="center"/>
            <w:rPr>
              <w:rFonts w:ascii="Tahoma" w:hAnsi="Tahoma" w:cs="Tahoma"/>
              <w:sz w:val="18"/>
              <w:lang w:val="es-ES" w:eastAsia="es-ES"/>
            </w:rPr>
          </w:pPr>
          <w:r>
            <w:rPr>
              <w:rFonts w:ascii="Tahoma" w:hAnsi="Tahoma" w:cs="Tahoma"/>
              <w:b/>
              <w:sz w:val="18"/>
              <w:lang w:val="es-ES" w:eastAsia="es-ES"/>
            </w:rPr>
            <w:t>FECHA DE APROBACION</w:t>
          </w:r>
          <w:r w:rsidR="00E30403" w:rsidRPr="00F525E6">
            <w:rPr>
              <w:rFonts w:ascii="Tahoma" w:hAnsi="Tahoma" w:cs="Tahoma"/>
              <w:b/>
              <w:sz w:val="18"/>
              <w:lang w:val="es-ES" w:eastAsia="es-ES"/>
            </w:rPr>
            <w:t>:</w:t>
          </w:r>
          <w:r>
            <w:rPr>
              <w:rFonts w:ascii="Tahoma" w:hAnsi="Tahoma" w:cs="Tahoma"/>
              <w:sz w:val="18"/>
              <w:lang w:val="es-ES" w:eastAsia="es-ES"/>
            </w:rPr>
            <w:t xml:space="preserve">  </w:t>
          </w:r>
          <w:r w:rsidRPr="0039035B">
            <w:rPr>
              <w:rFonts w:ascii="Tahoma" w:hAnsi="Tahoma" w:cs="Tahoma"/>
              <w:b/>
              <w:sz w:val="18"/>
              <w:lang w:val="es-ES" w:eastAsia="es-ES"/>
            </w:rPr>
            <w:t>06-03-2023</w:t>
          </w:r>
        </w:p>
      </w:tc>
    </w:tr>
  </w:tbl>
  <w:p w:rsidR="00F525E6" w:rsidRPr="00F525E6" w:rsidRDefault="00A55033" w:rsidP="00F525E6">
    <w:pPr>
      <w:pStyle w:val="Encabezado"/>
      <w:rPr>
        <w:sz w:val="1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2E03"/>
    <w:multiLevelType w:val="multilevel"/>
    <w:tmpl w:val="CCFEA5D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57CD287A"/>
    <w:multiLevelType w:val="hybridMultilevel"/>
    <w:tmpl w:val="067616A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."/>
        <w:legacy w:legacy="1" w:legacySpace="120" w:legacyIndent="360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%5."/>
        <w:legacy w:legacy="1" w:legacySpace="120" w:legacyIndent="360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%6."/>
        <w:legacy w:legacy="1" w:legacySpace="120" w:legacyIndent="360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egacy w:legacy="1" w:legacySpace="120" w:legacyIndent="360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egacy w:legacy="1" w:legacySpace="120" w:legacyIndent="360"/>
        <w:lvlJc w:val="left"/>
        <w:pPr>
          <w:ind w:left="324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6z/76huGL9IrdBzZrBDy1XfZblz2ienrcWAEUQbjx1z4fSXlHyrbtaBXIFVRmLmCEjOw7y6DGfs2FAX8CyJEg==" w:salt="1x4k3iTlhh8Mw8RYdUkK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5B"/>
    <w:rsid w:val="0039035B"/>
    <w:rsid w:val="00644343"/>
    <w:rsid w:val="00A55033"/>
    <w:rsid w:val="00A56CCD"/>
    <w:rsid w:val="00E3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34C648-464E-459A-9BB4-8CEACC0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9035B"/>
    <w:pPr>
      <w:widowControl w:val="0"/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9035B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390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9035B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rsid w:val="00390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035B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customStyle="1" w:styleId="Default">
    <w:name w:val="Default"/>
    <w:rsid w:val="003903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744</Words>
  <Characters>4098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</cp:revision>
  <dcterms:created xsi:type="dcterms:W3CDTF">2023-03-22T15:27:00Z</dcterms:created>
  <dcterms:modified xsi:type="dcterms:W3CDTF">2023-03-30T22:50:00Z</dcterms:modified>
</cp:coreProperties>
</file>