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8D" w:rsidRDefault="002A168D" w:rsidP="002A168D">
      <w:pPr>
        <w:keepNext/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permStart w:id="319250418" w:edGrp="everyone"/>
    </w:p>
    <w:p w:rsidR="002A168D" w:rsidRPr="00807027" w:rsidRDefault="002A168D" w:rsidP="002A168D">
      <w:pPr>
        <w:keepNext/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AUTO DE CIERRE DE LA INDAGACIÓN PRELIMINAR</w:t>
      </w:r>
    </w:p>
    <w:p w:rsidR="002A168D" w:rsidRPr="00807027" w:rsidRDefault="002A168D" w:rsidP="002A168D">
      <w:pPr>
        <w:widowControl/>
        <w:shd w:val="clear" w:color="auto" w:fill="FFFFFF"/>
        <w:tabs>
          <w:tab w:val="left" w:pos="0"/>
        </w:tabs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Default="002A168D" w:rsidP="002A168D">
      <w:pPr>
        <w:widowControl/>
        <w:shd w:val="clear" w:color="auto" w:fill="FFFFFF"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 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En la ciudad de ________ a los ________ (número) días del mes de ________, de________ (año), los suscritos funcionarios de conocimiento y sustanciador, en ejercicio de la competencia establecida en la Constitución Política de Colombia, artículos 268-5 y 272, ordenanza Nº 008 de abril 5 de 2001, y en la Resolución interna No 257 de 2001. Procede a proferir el presente Auto de Cierre de la Indagación Preliminar, adelantada en la</w:t>
      </w:r>
      <w:proofErr w:type="gramStart"/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….</w:t>
      </w:r>
      <w:proofErr w:type="gramEnd"/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(Entidad) y bajo el radicado No. ____, con fundamento en el artículo 39 de la Ley 610 de 2000 y previos los siguientes:</w:t>
      </w:r>
    </w:p>
    <w:p w:rsidR="002A168D" w:rsidRPr="00807027" w:rsidRDefault="002A168D" w:rsidP="002A168D">
      <w:pPr>
        <w:widowControl/>
        <w:shd w:val="clear" w:color="auto" w:fill="FFFFFF"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945DAE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945DAE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FUNDAMENTOS DE HECHO</w:t>
      </w:r>
    </w:p>
    <w:p w:rsidR="002A168D" w:rsidRPr="00945DAE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/>
          <w:color w:val="000000"/>
          <w:sz w:val="22"/>
          <w:szCs w:val="22"/>
          <w:lang w:val="es-CO"/>
        </w:rPr>
      </w:pPr>
      <w:bookmarkStart w:id="0" w:name="_GoBack"/>
      <w:bookmarkEnd w:id="0"/>
    </w:p>
    <w:p w:rsidR="002A168D" w:rsidRPr="00945DAE" w:rsidRDefault="002A168D" w:rsidP="002A168D">
      <w:pPr>
        <w:widowControl/>
        <w:tabs>
          <w:tab w:val="left" w:pos="0"/>
        </w:tabs>
        <w:rPr>
          <w:rFonts w:ascii="Tahoma" w:hAnsi="Tahoma" w:cs="Tahoma"/>
          <w:i/>
          <w:color w:val="000000"/>
          <w:sz w:val="22"/>
          <w:szCs w:val="22"/>
          <w:lang w:val="es-CO"/>
        </w:rPr>
      </w:pPr>
      <w:r w:rsidRPr="00945DAE">
        <w:rPr>
          <w:rFonts w:ascii="Tahoma" w:hAnsi="Tahoma" w:cs="Tahoma"/>
          <w:i/>
          <w:color w:val="000000"/>
          <w:sz w:val="22"/>
          <w:szCs w:val="22"/>
          <w:lang w:val="es-CO"/>
        </w:rPr>
        <w:t>(Descripción de los hechos irregulares)</w:t>
      </w: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ACERVO PROBATORIO: </w:t>
      </w: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Descripción de cada uno de los medios probatorios incorporados al expediente de la indagación preliminar. </w:t>
      </w: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iCs/>
          <w:color w:val="FF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CONSIDERANDOS: </w:t>
      </w: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 </w:t>
      </w: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Descripción del antecedente o de las circunstancias que originaron la Apertura de la Diligencia de Indagación Fiscal Preliminar, con fundamento en la queja o denuncia _________ o en virtud de la auditoria efectuada en ________________o demás órganos de control.</w:t>
      </w: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 </w:t>
      </w:r>
    </w:p>
    <w:p w:rsidR="002A168D" w:rsidRPr="00807027" w:rsidRDefault="002A168D" w:rsidP="002A168D">
      <w:pPr>
        <w:widowControl/>
        <w:rPr>
          <w:rFonts w:ascii="Tahoma" w:hAnsi="Tahoma" w:cs="Tahoma"/>
          <w:sz w:val="22"/>
          <w:szCs w:val="22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En mérito de lo anteriormente expuesto, </w:t>
      </w: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 </w:t>
      </w: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RESUELVE:</w:t>
      </w: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BA304C" w:rsidRDefault="002A168D" w:rsidP="002A168D">
      <w:pPr>
        <w:widowControl/>
        <w:tabs>
          <w:tab w:val="left" w:pos="0"/>
        </w:tabs>
        <w:spacing w:before="120" w:after="120"/>
        <w:jc w:val="both"/>
        <w:rPr>
          <w:rFonts w:ascii="Tahoma" w:hAnsi="Tahoma" w:cs="Tahoma"/>
          <w:i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ARTÍCULO PRIMERO: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Cerrar la indagación preliminar abierta mediante Auto</w:t>
      </w:r>
      <w:r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No.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de fecha</w:t>
      </w:r>
      <w:r w:rsidRPr="00807027">
        <w:rPr>
          <w:rFonts w:ascii="Tahoma" w:hAnsi="Tahoma" w:cs="Tahoma"/>
          <w:iCs/>
          <w:color w:val="000000"/>
          <w:sz w:val="22"/>
          <w:szCs w:val="22"/>
          <w:u w:val="single"/>
          <w:lang w:val="es-CO"/>
        </w:rPr>
        <w:t xml:space="preserve">          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adelantada </w:t>
      </w:r>
      <w:r>
        <w:rPr>
          <w:rFonts w:ascii="Tahoma" w:hAnsi="Tahoma" w:cs="Tahoma"/>
          <w:iCs/>
          <w:color w:val="000000"/>
          <w:sz w:val="22"/>
          <w:szCs w:val="22"/>
          <w:lang w:val="es-CO"/>
        </w:rPr>
        <w:t>ante (</w:t>
      </w:r>
      <w:r>
        <w:rPr>
          <w:rFonts w:ascii="Tahoma" w:hAnsi="Tahoma" w:cs="Tahoma"/>
          <w:i/>
          <w:color w:val="000000"/>
          <w:sz w:val="22"/>
          <w:szCs w:val="22"/>
          <w:lang w:val="es-CO"/>
        </w:rPr>
        <w:t xml:space="preserve">señalar la entidad afectada) 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representada legalmente por _______</w:t>
      </w:r>
      <w:r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(</w:t>
      </w:r>
      <w:r>
        <w:rPr>
          <w:rFonts w:ascii="Tahoma" w:hAnsi="Tahoma" w:cs="Tahoma"/>
          <w:i/>
          <w:color w:val="000000"/>
          <w:sz w:val="22"/>
          <w:szCs w:val="22"/>
          <w:lang w:val="es-CO"/>
        </w:rPr>
        <w:t>identificación del representante legal actual de la entidad afectada).</w:t>
      </w:r>
    </w:p>
    <w:p w:rsidR="002A168D" w:rsidRPr="00BA304C" w:rsidRDefault="002A168D" w:rsidP="002A168D">
      <w:pPr>
        <w:widowControl/>
        <w:tabs>
          <w:tab w:val="left" w:pos="0"/>
        </w:tabs>
        <w:spacing w:before="120" w:after="120"/>
        <w:jc w:val="both"/>
        <w:rPr>
          <w:rFonts w:ascii="Tahoma" w:hAnsi="Tahoma" w:cs="Tahoma"/>
          <w:i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 xml:space="preserve">ARTÍCULO SEGUNDO: 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Ordenar la apertura del proceso de responsabilidad fiscal </w:t>
      </w:r>
      <w:r>
        <w:rPr>
          <w:rFonts w:ascii="Tahoma" w:hAnsi="Tahoma" w:cs="Tahoma"/>
          <w:iCs/>
          <w:color w:val="000000"/>
          <w:sz w:val="22"/>
          <w:szCs w:val="22"/>
          <w:lang w:val="es-CO"/>
        </w:rPr>
        <w:t>_______ adelantado ante (</w:t>
      </w:r>
      <w:r>
        <w:rPr>
          <w:rFonts w:ascii="Tahoma" w:hAnsi="Tahoma" w:cs="Tahoma"/>
          <w:i/>
          <w:color w:val="000000"/>
          <w:sz w:val="22"/>
          <w:szCs w:val="22"/>
          <w:lang w:val="es-CO"/>
        </w:rPr>
        <w:t xml:space="preserve">señalar la entidad afectada) 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representada legalmente por _______</w:t>
      </w:r>
      <w:r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(</w:t>
      </w:r>
      <w:r>
        <w:rPr>
          <w:rFonts w:ascii="Tahoma" w:hAnsi="Tahoma" w:cs="Tahoma"/>
          <w:i/>
          <w:color w:val="000000"/>
          <w:sz w:val="22"/>
          <w:szCs w:val="22"/>
          <w:lang w:val="es-CO"/>
        </w:rPr>
        <w:t>identificación del representante legal actual de la entidad afectada).</w:t>
      </w:r>
    </w:p>
    <w:p w:rsidR="002A168D" w:rsidRPr="00A210C1" w:rsidRDefault="002A168D" w:rsidP="002A168D">
      <w:pPr>
        <w:widowControl/>
        <w:tabs>
          <w:tab w:val="left" w:pos="-3686"/>
        </w:tabs>
        <w:spacing w:before="120" w:after="120"/>
        <w:jc w:val="both"/>
        <w:rPr>
          <w:rFonts w:ascii="Tahoma" w:hAnsi="Tahoma" w:cs="Tahoma"/>
          <w:iCs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lastRenderedPageBreak/>
        <w:t>ARTÍCULO TERCERO: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</w:t>
      </w:r>
      <w:r w:rsidRPr="00A210C1">
        <w:rPr>
          <w:rFonts w:ascii="Tahoma" w:hAnsi="Tahoma" w:cs="Tahoma"/>
          <w:iCs/>
          <w:sz w:val="22"/>
          <w:szCs w:val="22"/>
          <w:lang w:val="es-CO"/>
        </w:rPr>
        <w:t xml:space="preserve">Los antecedentes que hacen parte de la indagación preliminar, así como las pruebas debidamente practicadas serán el soporte legal del proceso objeto de apertura. </w:t>
      </w:r>
    </w:p>
    <w:p w:rsidR="002A168D" w:rsidRDefault="002A168D" w:rsidP="002A168D">
      <w:pPr>
        <w:widowControl/>
        <w:tabs>
          <w:tab w:val="left" w:pos="-3544"/>
        </w:tabs>
        <w:spacing w:before="120" w:after="120"/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spacing w:before="120" w:after="120"/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ARTÍCULO CUARTO: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Comunicar al representante legal de la entidad, de la decisión tomada en la presente providencia.</w:t>
      </w:r>
    </w:p>
    <w:p w:rsidR="002A168D" w:rsidRPr="00807027" w:rsidRDefault="002A168D" w:rsidP="002A168D">
      <w:pPr>
        <w:widowControl/>
        <w:tabs>
          <w:tab w:val="left" w:pos="-6237"/>
        </w:tabs>
        <w:spacing w:before="120" w:after="120"/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 xml:space="preserve">ARTÍCULO QUINTO: 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Contra la presente providencia no procede recurso alguno.</w:t>
      </w:r>
    </w:p>
    <w:p w:rsidR="002A168D" w:rsidRPr="00807027" w:rsidRDefault="002A168D" w:rsidP="002A168D">
      <w:pPr>
        <w:widowControl/>
        <w:tabs>
          <w:tab w:val="left" w:pos="-3544"/>
        </w:tabs>
        <w:spacing w:before="120" w:after="120"/>
        <w:ind w:firstLine="10"/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ARTÍCULO SEXTO:</w:t>
      </w: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 xml:space="preserve"> Remítase a la secretaría Común para lo de su competencia.</w:t>
      </w:r>
    </w:p>
    <w:p w:rsidR="002A168D" w:rsidRPr="00807027" w:rsidRDefault="002A168D" w:rsidP="002A168D">
      <w:pPr>
        <w:widowControl/>
        <w:tabs>
          <w:tab w:val="left" w:pos="0"/>
        </w:tabs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CÚMPLASE</w:t>
      </w:r>
    </w:p>
    <w:p w:rsidR="002A168D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center"/>
        <w:rPr>
          <w:rFonts w:ascii="Tahoma" w:hAnsi="Tahoma" w:cs="Tahoma"/>
          <w:b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iCs/>
          <w:color w:val="000000"/>
          <w:sz w:val="22"/>
          <w:szCs w:val="22"/>
          <w:lang w:val="es-CO"/>
        </w:rPr>
        <w:t>Director Técnico de Responsabilidad Fiscal</w:t>
      </w: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iCs/>
          <w:color w:val="000000"/>
          <w:sz w:val="22"/>
          <w:szCs w:val="22"/>
          <w:lang w:val="es-CO"/>
        </w:rPr>
        <w:t> </w:t>
      </w:r>
    </w:p>
    <w:p w:rsidR="002A168D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  <w:r w:rsidRPr="00807027"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  <w:t> </w:t>
      </w:r>
    </w:p>
    <w:p w:rsidR="002A168D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tabs>
          <w:tab w:val="left" w:pos="0"/>
        </w:tabs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es-CO"/>
        </w:rPr>
      </w:pPr>
    </w:p>
    <w:p w:rsidR="002A168D" w:rsidRPr="00807027" w:rsidRDefault="002A168D" w:rsidP="002A168D">
      <w:pPr>
        <w:widowControl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807027">
        <w:rPr>
          <w:rFonts w:ascii="Tahoma" w:hAnsi="Tahoma" w:cs="Tahoma"/>
          <w:b/>
          <w:iCs/>
          <w:color w:val="000000"/>
          <w:sz w:val="22"/>
          <w:szCs w:val="22"/>
          <w:lang w:val="es-CO"/>
        </w:rPr>
        <w:t>Funcionario sustanciador</w:t>
      </w:r>
    </w:p>
    <w:permEnd w:id="319250418"/>
    <w:p w:rsidR="0062393B" w:rsidRDefault="0062393B"/>
    <w:sectPr w:rsidR="0062393B" w:rsidSect="00026DD3">
      <w:headerReference w:type="default" r:id="rId6"/>
      <w:footerReference w:type="default" r:id="rId7"/>
      <w:pgSz w:w="12242" w:h="15842" w:code="1"/>
      <w:pgMar w:top="284" w:right="1701" w:bottom="1701" w:left="1701" w:header="709" w:footer="13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90" w:rsidRDefault="00120290" w:rsidP="002A168D">
      <w:r>
        <w:separator/>
      </w:r>
    </w:p>
  </w:endnote>
  <w:endnote w:type="continuationSeparator" w:id="0">
    <w:p w:rsidR="00120290" w:rsidRDefault="00120290" w:rsidP="002A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178" w:rsidRDefault="00D84770" w:rsidP="00463178">
    <w:pPr>
      <w:pStyle w:val="Piedepgina"/>
      <w:rPr>
        <w:sz w:val="12"/>
        <w:szCs w:val="22"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40F44" wp14:editId="11DAA8B4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0" b="3810"/>
              <wp:wrapNone/>
              <wp:docPr id="2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3178" w:rsidRDefault="00D84770" w:rsidP="0046317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719E3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719E3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:rsidR="00463178" w:rsidRDefault="00120290" w:rsidP="00463178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40F4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">
              <v:path arrowok="t"/>
              <v:textbox>
                <w:txbxContent>
                  <w:p w:rsidR="00463178" w:rsidRDefault="00D84770" w:rsidP="00463178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719E3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719E3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:rsidR="00463178" w:rsidRDefault="00120290" w:rsidP="00463178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63178" w:rsidRDefault="00D84770" w:rsidP="00463178">
    <w:pPr>
      <w:tabs>
        <w:tab w:val="center" w:pos="4550"/>
        <w:tab w:val="left" w:pos="5818"/>
      </w:tabs>
      <w:ind w:right="260"/>
      <w:jc w:val="right"/>
      <w:rPr>
        <w:color w:val="323E4F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3719E3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3719E3">
      <w:rPr>
        <w:noProof/>
        <w:color w:val="323E4F"/>
      </w:rPr>
      <w:t>2</w:t>
    </w:r>
    <w:r>
      <w:rPr>
        <w:color w:val="323E4F"/>
      </w:rPr>
      <w:fldChar w:fldCharType="end"/>
    </w:r>
  </w:p>
  <w:p w:rsidR="00463178" w:rsidRDefault="00120290" w:rsidP="00463178">
    <w:pPr>
      <w:tabs>
        <w:tab w:val="center" w:pos="4550"/>
        <w:tab w:val="left" w:pos="5818"/>
      </w:tabs>
      <w:ind w:right="260"/>
      <w:rPr>
        <w:color w:val="323E4F"/>
      </w:rPr>
    </w:pPr>
  </w:p>
  <w:p w:rsidR="00463178" w:rsidRDefault="00D84770" w:rsidP="00463178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087FB4" w:rsidRPr="00463178" w:rsidRDefault="00D84770" w:rsidP="00463178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90" w:rsidRDefault="00120290" w:rsidP="002A168D">
      <w:r>
        <w:separator/>
      </w:r>
    </w:p>
  </w:footnote>
  <w:footnote w:type="continuationSeparator" w:id="0">
    <w:p w:rsidR="00120290" w:rsidRDefault="00120290" w:rsidP="002A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1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6"/>
      <w:gridCol w:w="3333"/>
      <w:gridCol w:w="2425"/>
      <w:gridCol w:w="1417"/>
    </w:tblGrid>
    <w:tr w:rsidR="00087FB4" w:rsidRPr="005B4896" w:rsidTr="005769E7">
      <w:trPr>
        <w:cantSplit/>
        <w:trHeight w:val="388"/>
      </w:trPr>
      <w:tc>
        <w:tcPr>
          <w:tcW w:w="200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87FB4" w:rsidRPr="005B4896" w:rsidRDefault="00D84770" w:rsidP="00991D91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sz w:val="18"/>
              <w:szCs w:val="20"/>
            </w:rPr>
          </w:pPr>
          <w:r>
            <w:object w:dxaOrig="2805" w:dyaOrig="23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1pt" o:ole="">
                <v:imagedata r:id="rId1" o:title=""/>
              </v:shape>
              <o:OLEObject Type="Embed" ProgID="PBrush" ShapeID="_x0000_i1025" DrawAspect="Content" ObjectID="_1741700188" r:id="rId2"/>
            </w:object>
          </w:r>
        </w:p>
      </w:tc>
      <w:tc>
        <w:tcPr>
          <w:tcW w:w="7175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87FB4" w:rsidRDefault="002A168D" w:rsidP="002A168D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RESPONSABILIDAD FISCAL</w:t>
          </w:r>
        </w:p>
        <w:p w:rsidR="002A168D" w:rsidRDefault="002A168D" w:rsidP="002A168D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:rsidR="002A168D" w:rsidRPr="005B4896" w:rsidRDefault="002A168D" w:rsidP="0034254E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RESPON</w:t>
          </w:r>
          <w:r w:rsidR="005769E7">
            <w:rPr>
              <w:rFonts w:ascii="Tahoma" w:hAnsi="Tahoma" w:cs="Tahoma"/>
              <w:b/>
              <w:bCs/>
              <w:sz w:val="20"/>
              <w:szCs w:val="20"/>
            </w:rPr>
            <w:t>S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ABIL</w:t>
          </w:r>
          <w:r w:rsidR="005769E7">
            <w:rPr>
              <w:rFonts w:ascii="Tahoma" w:hAnsi="Tahoma" w:cs="Tahoma"/>
              <w:b/>
              <w:bCs/>
              <w:sz w:val="20"/>
              <w:szCs w:val="20"/>
            </w:rPr>
            <w:t>I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DAD FISCAL-RF</w:t>
          </w:r>
        </w:p>
      </w:tc>
    </w:tr>
    <w:tr w:rsidR="005769E7" w:rsidRPr="005B4896" w:rsidTr="005769E7">
      <w:trPr>
        <w:cantSplit/>
        <w:trHeight w:val="52"/>
      </w:trPr>
      <w:tc>
        <w:tcPr>
          <w:tcW w:w="200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87FB4" w:rsidRPr="005B4896" w:rsidRDefault="00120290" w:rsidP="00991D91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bCs/>
              <w:sz w:val="18"/>
              <w:szCs w:val="20"/>
            </w:rPr>
          </w:pPr>
        </w:p>
      </w:tc>
      <w:tc>
        <w:tcPr>
          <w:tcW w:w="333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87FB4" w:rsidRPr="005B4896" w:rsidRDefault="002A168D" w:rsidP="002A168D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rPr>
              <w:rFonts w:ascii="Tahoma" w:hAnsi="Tahoma" w:cs="Tahoma"/>
              <w:b/>
              <w:bCs/>
              <w:sz w:val="18"/>
              <w:szCs w:val="20"/>
            </w:rPr>
          </w:pPr>
          <w:r w:rsidRPr="00112BC7">
            <w:rPr>
              <w:rFonts w:ascii="Tahoma" w:hAnsi="Tahoma" w:cs="Tahoma"/>
              <w:b/>
              <w:bCs/>
              <w:sz w:val="20"/>
              <w:szCs w:val="20"/>
            </w:rPr>
            <w:t xml:space="preserve">AUTO DE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CIERRE DE INDAGACIÓN PRELIMINAR</w:t>
          </w:r>
        </w:p>
      </w:tc>
      <w:tc>
        <w:tcPr>
          <w:tcW w:w="2425" w:type="dxa"/>
          <w:shd w:val="clear" w:color="auto" w:fill="auto"/>
          <w:vAlign w:val="center"/>
        </w:tcPr>
        <w:p w:rsidR="00087FB4" w:rsidRDefault="00D84770" w:rsidP="002A168D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sz w:val="18"/>
              <w:szCs w:val="20"/>
            </w:rPr>
          </w:pPr>
          <w:r w:rsidRPr="005B4896">
            <w:rPr>
              <w:rFonts w:ascii="Tahoma" w:hAnsi="Tahoma" w:cs="Tahoma"/>
              <w:b/>
              <w:sz w:val="18"/>
              <w:szCs w:val="20"/>
            </w:rPr>
            <w:t>C</w:t>
          </w:r>
          <w:r w:rsidR="005769E7">
            <w:rPr>
              <w:rFonts w:ascii="Tahoma" w:hAnsi="Tahoma" w:cs="Tahoma"/>
              <w:b/>
              <w:sz w:val="18"/>
              <w:szCs w:val="20"/>
            </w:rPr>
            <w:t>ODIGO: F10-PM-RF-03</w:t>
          </w:r>
        </w:p>
        <w:p w:rsidR="005769E7" w:rsidRPr="005B4896" w:rsidRDefault="005769E7" w:rsidP="002A168D">
          <w:pPr>
            <w:widowControl/>
            <w:tabs>
              <w:tab w:val="center" w:pos="4252"/>
              <w:tab w:val="right" w:pos="8504"/>
            </w:tabs>
            <w:autoSpaceDE/>
            <w:autoSpaceDN/>
            <w:adjustRightInd/>
            <w:jc w:val="center"/>
            <w:rPr>
              <w:rFonts w:ascii="Tahoma" w:hAnsi="Tahoma" w:cs="Tahoma"/>
              <w:b/>
              <w:bCs/>
              <w:sz w:val="18"/>
              <w:szCs w:val="20"/>
            </w:rPr>
          </w:pPr>
        </w:p>
      </w:tc>
      <w:tc>
        <w:tcPr>
          <w:tcW w:w="141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87FB4" w:rsidRPr="005B4896" w:rsidRDefault="005769E7" w:rsidP="005769E7">
          <w:pPr>
            <w:widowControl/>
            <w:autoSpaceDE/>
            <w:autoSpaceDN/>
            <w:adjustRightInd/>
            <w:jc w:val="center"/>
            <w:rPr>
              <w:rFonts w:ascii="Tahoma" w:hAnsi="Tahoma" w:cs="Tahoma"/>
              <w:sz w:val="18"/>
              <w:szCs w:val="20"/>
            </w:rPr>
          </w:pPr>
          <w:r>
            <w:rPr>
              <w:rFonts w:ascii="Tahoma" w:hAnsi="Tahoma" w:cs="Tahoma"/>
              <w:b/>
              <w:sz w:val="18"/>
              <w:szCs w:val="20"/>
            </w:rPr>
            <w:t>FECHA DE APROBACION</w:t>
          </w:r>
          <w:r w:rsidR="00D84770" w:rsidRPr="005B4896">
            <w:rPr>
              <w:rFonts w:ascii="Tahoma" w:hAnsi="Tahoma" w:cs="Tahoma"/>
              <w:b/>
              <w:sz w:val="18"/>
              <w:szCs w:val="20"/>
            </w:rPr>
            <w:t>:</w:t>
          </w:r>
          <w:r>
            <w:rPr>
              <w:rFonts w:ascii="Tahoma" w:hAnsi="Tahoma" w:cs="Tahoma"/>
              <w:b/>
              <w:sz w:val="18"/>
              <w:szCs w:val="20"/>
            </w:rPr>
            <w:t>06-03-2023</w:t>
          </w:r>
        </w:p>
      </w:tc>
    </w:tr>
  </w:tbl>
  <w:p w:rsidR="00087FB4" w:rsidRPr="00087FB4" w:rsidRDefault="00120290" w:rsidP="00087FB4">
    <w:pPr>
      <w:pStyle w:val="Encabezado"/>
      <w:tabs>
        <w:tab w:val="clear" w:pos="4252"/>
        <w:tab w:val="clear" w:pos="8504"/>
        <w:tab w:val="left" w:pos="1122"/>
      </w:tabs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yWNzWJ8m1/qyyZqDYsHPski2kivyJ/l7OLfV4XubuCJXLS7gJ8HmxHuJxxdIxnw8NeQPxkhqbVQlxngzTY+fg==" w:salt="pdUiwJpxofH/ZVtdXrWd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8D"/>
    <w:rsid w:val="00120290"/>
    <w:rsid w:val="002A168D"/>
    <w:rsid w:val="0034254E"/>
    <w:rsid w:val="003719E3"/>
    <w:rsid w:val="00393935"/>
    <w:rsid w:val="00531523"/>
    <w:rsid w:val="005769E7"/>
    <w:rsid w:val="0062393B"/>
    <w:rsid w:val="00713A3C"/>
    <w:rsid w:val="00D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0EDD9B-89E0-4339-9B39-107B97B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16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A16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A16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A16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331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2023-03-21T20:15:00Z</dcterms:created>
  <dcterms:modified xsi:type="dcterms:W3CDTF">2023-03-30T21:50:00Z</dcterms:modified>
</cp:coreProperties>
</file>